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Resumo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Artigo analisado: "The Theory of Bandpass Sampling", de Rodney G. Vaughan, Neil L. Scott e D. Rod White.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O artigo trata da amostragem de sinais passa-banda. O problema central discutido pelos autores é como amostrar sinais que ocupam uma faixa de frequências afastada de 0 Hz usando uma frequência de amostragem menor do que o dobro da maior frequência do sinal, permitindo aliasing controlado, desde que as réplicas espectrais não se sobreponham de forma destrutiva.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Pela regra clássica de Nyquist, um sinal cuja maior frequência é fu deveria ser amostrado com fs &gt;= 2fu. Porém, em muitos sistemas de comunicação o sinal não ocupa todo o espectro desde 0 Hz até fu. Ele ocupa apenas uma faixa entre fL e fu, com largura de banda B = fu - fL. O artigo mostra que, nesses casos, a taxa de amostragem pode ser escolhida considerando a posição e a largura da banda, e não apenas a maior frequência.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A principal contribuição do artigo é apresentar as condições para escolher frequências de amostragem permitidas. Os autores mostram que existem janelas de valores de fs que permitem a reconstrução correta do sinal, e regiões proibidas em que as réplicas espectrais se sobrepõem. Assim, não basta escolher qualquer taxa maior que 2B; é necessário verificar se essa taxa está dentro de uma região válida.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O artigo também discute que a menor taxa teórica nem sempre é a melhor escolha prática. Operar muito próximo do limite pode tornar o sistema sensível a pequenas imperfeições, como variações no clock, filtros não ideais e incertezas na posição real da banda. Por isso, os autores destacam a importância de bandas de guarda e margens de segurança.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Outro ponto importante é a análise do ruído. Na amostragem passa-banda, ruídos fora da banda útil podem sofrer aliasing e aparecer dentro da banda de interesse, degradando a relação sinal-ruído. Dessa forma, a técnica reduz a frequência de amostragem necessária, mas exige cuidado no projeto do sistema.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Como resultado, o artigo mostra que a amostragem passa-banda é uma técnica útil para sistemas de comunicação, radar, sonar e instrumentação, pois permite trabalhar com sinais de alta frequência usando conversores mais lentos. A conclusão principal é que a técnica é viável, mas depende da escolha correta da frequência de amostragem e da consideração dos efeitos práticos de aliasing, ruído e sensibilidade de implementação.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