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Francisco Federico García Crespi¹ · Amaury de Souza²</w:t>
      </w:r>
    </w:p>
    <w:p>
      <w:r>
        <w:t>¹ Universidad Miguel Hernández, Elche, Alicante, Spain. ² Institute of Physics, Federal University of Mato Grosso do Sul, Campo Grande, MS, Brazil.</w:t>
      </w:r>
    </w:p>
    <w:p>
      <w:r>
        <w:t>Correspondence. Francisco Federico García Crespi, fedeg@umh.es. Author details and declarations are retained from the reviewed PDF and require confirmation in the accompanying checklist.</w:t>
      </w:r>
    </w:p>
    <w:p>
      <w:pPr>
        <w:pStyle w:val="Heading1"/>
      </w:pPr>
      <w:r>
        <w:t>Abstract</w:t>
      </w:r>
    </w:p>
    <w:p>
      <w:r>
        <w:t>Objective. To assess whether the reported increase in crude asthma mortality in Brazil during 2014–2021 persists after age standardisation among people aged ≥7 years, and to examine mortality within ages 5–34.</w:t>
      </w:r>
    </w:p>
    <w:p>
      <w:r>
        <w:t>Methods. We reproduced the historical analysis and revised record selection using completed calendar age, COVID exclusions including U071, and retention of two 2018 records whose identity could not be established. The primary analysis used IBGE 2018 denominators and Brazil 2014 standard weights, normalised within each age range. Kitagawa decomposition described the contributions of age composition and age-specific rates to changes in crude mortality. Sensitivities examined IBGE 2024, WHO weights, count models, alternative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Brum et al. concluded that "asthma mortality remains high and shows an increasing trend for the first time in the past decades" [1]. Their nationwide analysis for 2014–2021 identified 18,584 asthma deaths and reported an annual increase of approximately 2.5%. Cardoso et al., studying 2013–2023, also concluded that asthma-related deaths had increased [2]. They based this conclusion on annual death counts and reported a stable overall mortality rate per 100,000 habitants. These measures describe different aspects of mortality. Neither establishes an increase in the national age-standardised rate.</w:t>
      </w:r>
    </w:p>
    <w:p>
      <w:r>
        <w:t>Earlier Brazilian surveillance offers a longer perspective. Graudenz et al.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Brum et al. nor Cardoso et al. directly age-standardised the national series. Brum et al.'s public code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Brum et al.'s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 These analyses distinguish the observed crude increase from the national and age-specific trends supported by the data.</w:t>
      </w:r>
    </w:p>
    <w:p>
      <w:pPr>
        <w:pStyle w:val="Heading1"/>
      </w:pPr>
      <w:r>
        <w:t>Methods</w:t>
      </w:r>
    </w:p>
    <w:p>
      <w:pPr>
        <w:pStyle w:val="Heading2"/>
      </w:pPr>
      <w:r>
        <w:t>Study design and reference reproduction</w:t>
      </w:r>
    </w:p>
    <w:p>
      <w:r>
        <w:t>This secondary ecological analysis examined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WHO, IBGE 2024, count models, Kitagawa decomposition and alternative selection and periods provided sensitivity or descriptive analyses.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deduplication key combined parsed death date, elapsed-days age, underlying cause and the five cause lines. It collapsed 2018 source rows 971828 and 971831. Inspection of all public fields found differences in occupation and seven administrative fields (NUMEROLOTE, TPPOS, DTCADASTRO, DTRECEBIM, DTRECORIGA, DIFDATA and CONTADOR). The SIM dictionary identifies NUMERODO as the death-declaration number and describes registration and receipt dates as administrative information [12]. NUMERODO is absent from these CSVs. The available fields therefore do not establish whether the rows refer to the same death. We retained both in the primary analysis and assessed their collapse under the historical key as a sensitivity.</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We added a leading zero to seven-digit day-month-year strings and required an eight-digit valid calendar date. Missing or uninterpretable dates and birth after death were excluded and logged separately. We applied no upper-age exclusion and grouped ages ≥90 into the IBGE 90+ interval.</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IBGE's 2018 revision [6]; the 2024 revision following the 2022 Census provided a sensitivity [7]. We used the total-population block on sheet BR in the 2018 workbook and SIGLA = BR with SEXO = Ambos in the 2024 workbook. Both provide ages 0–89 and an open 90+ interval.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standardised rate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WHO standardisation used five-year bands [8],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GLMs to national crude and Brazil-standardised annual rates and ordinary least squares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[9].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[10] for reproduction and revision; the reference reported R 4.3.3. The code records package versions, configurations, input hashes, warnings and independent checks, including numerical differences under the current environment. Public inputs, verified extraction code and separate scenario outputs support reproduction. Code and revision outputs are available at https://github.com/EduIntellect/asthma-mortality-brazil-reanalysis/tree/revision/amaury-review .</w:t>
      </w:r>
    </w:p>
    <w:p>
      <w:r>
        <w:t>We reconciled the archived 12-page manuscript of 10 October 2026 with a Word copy of concordant content and repository commit 3884c868a07164710a2e358180b3034f9cdcf642. Official SIM archives recovered on 11 October 2026 reproduced the versioned selection counts and year-age aggregates exactly. Historical execution hashes were available for SIM 2020–2021 only, so byte identity with the historical 2014–2019 files could not be established. The accompanying provenance manifest records the reference PDF hash and all verified input hashes.</w:t>
      </w:r>
    </w:p>
    <w:p>
      <w:r>
        <w:t>The historical workflow used Claude Code and GitHub Copilot. This revision used Codex for code, analysis checking and editorial drafting. Figures were plotted directly from analytical results. Both authors' review and approval of the final work remain pending.</w:t>
      </w:r>
    </w:p>
    <w:p>
      <w:r>
        <w:t>The study used public SIM mortality records and aggregate IBGE projections, with no participant contact, and reports only aggregate results. Formal ethics approval or exemption has not been documented. The applicable institutional and journal wording requires author confirmation, as detailed in the accompanying checklist.</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Brum et al.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pPr>
        <w:pStyle w:val="Heading2"/>
      </w:pPr>
      <w:r>
        <w:t>Mortality within ages 5–34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explains how population composition and rates combine arithmetically; it cannot identify effects of death certification, treatment access or the pandemic. Endpoint comparisons and slopes across all annual observations describe different aspects of the series.</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by Graudenz et al.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by Brum et al. remain unavailable. Exact reproduction of recorded counts and aggregates therefore cannot establish historical file identity.</w:t>
      </w:r>
    </w:p>
    <w:p>
      <w: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Funding</w:t>
      </w:r>
    </w:p>
    <w:p>
      <w:r>
        <w:t>No funding was received for this study. This declaration is retained from the reviewed PDF and awaits confirmation of both authors' circumstances in the accompanying checklist.</w:t>
      </w:r>
    </w:p>
    <w:p>
      <w:pPr>
        <w:pStyle w:val="Heading1"/>
      </w:pPr>
      <w:r>
        <w:t>Conflicts of interest</w:t>
      </w:r>
    </w:p>
    <w:p>
      <w:r>
        <w:t>The authors declare no conflicts of interest. This declaration is retained from the reviewed PDF and awaits confirmation by both authors.</w:t>
      </w:r>
    </w:p>
    <w:p>
      <w:pPr>
        <w:pStyle w:val="Heading1"/>
      </w:pPr>
      <w:r>
        <w:t>Author contributions</w:t>
      </w:r>
    </w:p>
    <w:p>
      <w:r>
        <w:t>Author order and affiliations are carried forward from the reviewed PDF. Final CRediT contributions and completion of each author's scientific review require confirmation before submission; no completed validation is asserted here.</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7. Instituto Brasileiro de Geografia e Estatística. Projeções da População, revisão 2024: população por idade simples. Available from: https://ftp.ibge.gov.br/Projecao_da_Populacao/Projecao_da_Populacao_2024/ (accessed 1 October 2026)</w:t>
      </w:r>
    </w:p>
    <w:p>
      <w:r>
        <w:t>8. Ahmad OB, Boschi-Pinto C, Lopez AD, Murray CJL, Lozano R, Inoue M. Age standardization of rates: a new WHO standard. GPE Discussion Paper Series No. 31. Geneva: World Health Organization; 2001.</w:t>
      </w:r>
    </w:p>
    <w:p>
      <w:r>
        <w:t>9. Venables WN, Ripley BD. Modern applied statistics with S. 4th ed. New York: Springer; 2002.</w:t>
      </w:r>
    </w:p>
    <w:p>
      <w:r>
        <w:t>10. R Core Team. R: a language and environment for statistical computing. Vienna: R Foundation for Statistical Computing; 2026. Available from: https://www.R-project.org/</w:t>
      </w:r>
    </w:p>
    <w:p>
      <w:r>
        <w:t>11. Kitagawa EM. Components of a difference between two rates. J Am Stat Assoc. 1955;50(272):1168–1194. doi:10.1080/01621459.1955.10501299</w:t>
      </w:r>
    </w:p>
    <w:p>
      <w:r>
        <w:t>12. Ministério da Saúde. Estrutura de Dados SIM. Secretaria de Vigilância em Saúde. Official data dictionary, archived by UFBA. https://ccvisat.ufba.br/wp-content/uploads/2019/10/Estrutura-do-SIM-para-o-CD-ROM.pdf (accessed 11 October 2026).</w:t>
      </w:r>
    </w:p>
    <w:p>
      <w:pPr>
        <w:pStyle w:val="Heading1"/>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Manuscript_CLEAN</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