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for Respiratory Research &amp; Clinical Practice</w:t>
      </w:r>
    </w:p>
    <w:p>
      <w:r>
        <w:t>Dear Editors,</w:t>
      </w:r>
    </w:p>
    <w:p>
      <w:r>
        <w:t>We present “Reassessing asthma mortality in Brazil during 2014–2021 through reproduction and age-specific analysis” for consideration as an Original Article. The study examines Brazilian asthma mortality during 2014–2021 using public SIM records and IBGE population projections. It reproduces the earlier analysis and assesses whether crude increases persist after standardisation within national and younger age domains.</w:t>
      </w:r>
    </w:p>
    <w:p>
      <w:r>
        <w:t>The work addresses respiratory surveillance in Brazil. It distinguishes changes between endpoints from trends across years, and age composition from age-specific mortality. The national standardised estimate is compatible with trends in either direction. The increase within ages 5–34 over 2014–2021 is interpreted alongside uncertainty in the shorter prepandemic series and sensitivity to modelling assumptions.</w:t>
      </w:r>
    </w:p>
    <w:p>
      <w:r>
        <w:t>We provide an anonymised manuscript, supplementary selection and sensitivity tables, figures, a reporting checklist and reproducible code and outputs. The ambiguous 2018 pair is retained in the principal analysis because available identifiers do not establish a shared death. Numerical results and model warnings remain available for review.</w:t>
      </w:r>
    </w:p>
    <w:p>
      <w:r>
        <w:t>The study used publicly accessible SIM mortality data and aggregated population projections without direct contact with participants. No identifying personal information was included in the reported results.</w:t>
      </w:r>
    </w:p>
    <w:p>
      <w:r>
        <w:t>Claude Code and GitHub Copilot assisted the historical workflow. Codex assisted code revision, analysis checking and editorial drafting. Figures were generated directly from results. Both authors reviewed and approved the final manuscript and take responsibility for its content. No funding was received for this study, and the authors declare no conflicts of interest.</w:t>
      </w:r>
    </w:p>
    <w:p>
      <w:r>
        <w:t>Francisco Federico García Crespi and Amaury de Souza</w:t>
      </w:r>
    </w:p>
    <w:p>
      <w:r>
        <w:t>Correspondence. fedeg@umh.es</w:t>
      </w:r>
    </w:p>
    <w:sectPr w:rsidR="00FC693F" w:rsidRPr="0006063C" w:rsidSect="00034616">
      <w:footerReference w:type="default" r:id="rId9"/>
      <w:pgSz w:w="11906" w:h="16838"/>
      <w:pgMar w:top="1152" w:right="1008" w:bottom="115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Liberation Serif" w:hAnsi="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Liberation Serif" w:hAnsi="Liberation Serif"/>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Prepared revision for author review</dc:subject>
  <dc:creator>Francisco Federico García Crespi; Amaury de Souza</dc:creator>
  <cp:keywords/>
  <dc:description>Generated reproducibly from revision/editorial Markdown and identified CSV outputs.</dc:description>
  <cp:lastModifiedBy/>
  <cp:revision>1</cp:revision>
  <dcterms:created xsi:type="dcterms:W3CDTF">2013-12-23T23:15:00Z</dcterms:created>
  <dcterms:modified xsi:type="dcterms:W3CDTF">2013-12-23T23:15:00Z</dcterms:modified>
  <cp:category/>
</cp:coreProperties>
</file>