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Agent Mode — Clássico</w:t>
      </w:r>
    </w:p>
    <w:p>
      <w:pPr>
        <w:jc w:val="center"/>
      </w:pPr>
      <w:r>
        <w:rPr>
          <w:i/>
          <w:color w:val="465569"/>
          <w:sz w:val="26"/>
        </w:rPr>
        <w:t>Especificação funcional e técnica · versão 2</w:t>
      </w:r>
    </w:p>
    <w:p/>
    <w:tbl>
      <w:tblPr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fill="EAF1FC"/>
            <w:vAlign w:val="center"/>
          </w:tcPr>
          <w:p>
            <w:r/>
            <w:r>
              <w:rPr>
                <w:b/>
                <w:sz w:val="17"/>
              </w:rPr>
              <w:t>Objetivo: oferecer ações contextuais úteis sem substituir respostas substantivas, sem alegar resultados não consultados e com fallback sempre seguro para full.</w:t>
            </w:r>
          </w:p>
        </w:tc>
      </w:tr>
    </w:tbl>
    <w:p/>
    <w:p>
      <w:pPr>
        <w:pStyle w:val="Heading1"/>
      </w:pPr>
      <w:r>
        <w:t>Princípios</w:t>
      </w:r>
    </w:p>
    <w:p>
      <w:pPr>
        <w:pStyle w:val="ListBullet"/>
      </w:pPr>
      <w:r>
        <w:t>O gpt-5.6-luna classifica todos os turnos; não existe classificação determinística local.</w:t>
      </w:r>
    </w:p>
    <w:p>
      <w:pPr>
        <w:pStyle w:val="ListBullet"/>
      </w:pPr>
      <w:r>
        <w:t>Necessidade de resposta e relevância dos pills são decisões independentes.</w:t>
      </w:r>
    </w:p>
    <w:p>
      <w:pPr>
        <w:pStyle w:val="ListBullet"/>
      </w:pPr>
      <w:r>
        <w:t>Ações externas apenas preparam navegação; nunca são apresentadas como resultados já obtidos.</w:t>
      </w:r>
    </w:p>
    <w:p>
      <w:pPr>
        <w:pStyle w:val="ListBullet"/>
      </w:pPr>
      <w:r>
        <w:t>No Clássico, corpus é proibido e sempre rebaixado para full.</w:t>
      </w:r>
    </w:p>
    <w:p>
      <w:pPr>
        <w:pStyle w:val="ListBullet"/>
      </w:pPr>
      <w:r>
        <w:t>Timeout, erro de rede ou JSON inválido seguem transparentemente para full.</w:t>
      </w:r>
    </w:p>
    <w:p>
      <w:r>
        <w:br w:type="page"/>
      </w:r>
    </w:p>
    <w:p>
      <w:pPr>
        <w:pStyle w:val="Heading1"/>
      </w:pPr>
      <w:r>
        <w:t>1. Operação do classificador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381"/>
            <w:vAlign w:val="center"/>
            <w:shd w:fill="2856A3"/>
          </w:tcPr>
          <w:p>
            <w:r/>
            <w:r>
              <w:rPr>
                <w:b/>
                <w:color w:val="FFFFFF"/>
                <w:sz w:val="17"/>
              </w:rPr>
              <w:t>Parâmetro</w:t>
            </w:r>
          </w:p>
        </w:tc>
        <w:tc>
          <w:tcPr>
            <w:tcW w:type="dxa" w:w="6917"/>
            <w:vAlign w:val="center"/>
            <w:shd w:fill="2856A3"/>
          </w:tcPr>
          <w:p>
            <w:r/>
            <w:r>
              <w:rPr>
                <w:b/>
                <w:color w:val="FFFFFF"/>
                <w:sz w:val="17"/>
              </w:rPr>
              <w:t>Contrato</w:t>
            </w:r>
          </w:p>
        </w:tc>
      </w:tr>
      <w:tr>
        <w:tc>
          <w:tcPr>
            <w:tcW w:type="dxa" w:w="2381"/>
            <w:vAlign w:val="center"/>
          </w:tcPr>
          <w:p>
            <w:r/>
            <w:r>
              <w:rPr>
                <w:b w:val="0"/>
                <w:sz w:val="17"/>
              </w:rPr>
              <w:t>Modelo</w:t>
            </w:r>
          </w:p>
        </w:tc>
        <w:tc>
          <w:tcPr>
            <w:tcW w:type="dxa" w:w="6917"/>
            <w:vAlign w:val="center"/>
          </w:tcPr>
          <w:p>
            <w:r/>
            <w:r>
              <w:rPr>
                <w:b w:val="0"/>
                <w:sz w:val="17"/>
              </w:rPr>
              <w:t>gpt-5.6-luna</w:t>
            </w:r>
          </w:p>
        </w:tc>
      </w:tr>
      <w:tr>
        <w:tc>
          <w:tcPr>
            <w:tcW w:type="dxa" w:w="2381"/>
            <w:vAlign w:val="center"/>
            <w:shd w:fill="F7F9FC"/>
          </w:tcPr>
          <w:p>
            <w:r/>
            <w:r>
              <w:rPr>
                <w:b w:val="0"/>
                <w:sz w:val="17"/>
              </w:rPr>
              <w:t>Raciocínio</w:t>
            </w:r>
          </w:p>
        </w:tc>
        <w:tc>
          <w:tcPr>
            <w:tcW w:type="dxa" w:w="6917"/>
            <w:vAlign w:val="center"/>
            <w:shd w:fill="F7F9FC"/>
          </w:tcPr>
          <w:p>
            <w:r/>
            <w:r>
              <w:rPr>
                <w:b w:val="0"/>
                <w:sz w:val="17"/>
              </w:rPr>
              <w:t>reasoningEffort: none</w:t>
            </w:r>
          </w:p>
        </w:tc>
      </w:tr>
      <w:tr>
        <w:tc>
          <w:tcPr>
            <w:tcW w:type="dxa" w:w="2381"/>
            <w:vAlign w:val="center"/>
          </w:tcPr>
          <w:p>
            <w:r/>
            <w:r>
              <w:rPr>
                <w:b w:val="0"/>
                <w:sz w:val="17"/>
              </w:rPr>
              <w:t>Verbosidade</w:t>
            </w:r>
          </w:p>
        </w:tc>
        <w:tc>
          <w:tcPr>
            <w:tcW w:type="dxa" w:w="6917"/>
            <w:vAlign w:val="center"/>
          </w:tcPr>
          <w:p>
            <w:r/>
            <w:r>
              <w:rPr>
                <w:b w:val="0"/>
                <w:sz w:val="17"/>
              </w:rPr>
              <w:t>low</w:t>
            </w:r>
          </w:p>
        </w:tc>
      </w:tr>
      <w:tr>
        <w:tc>
          <w:tcPr>
            <w:tcW w:type="dxa" w:w="2381"/>
            <w:vAlign w:val="center"/>
            <w:shd w:fill="F7F9FC"/>
          </w:tcPr>
          <w:p>
            <w:r/>
            <w:r>
              <w:rPr>
                <w:b w:val="0"/>
                <w:sz w:val="17"/>
              </w:rPr>
              <w:t>Saída</w:t>
            </w:r>
          </w:p>
        </w:tc>
        <w:tc>
          <w:tcPr>
            <w:tcW w:type="dxa" w:w="6917"/>
            <w:vAlign w:val="center"/>
            <w:shd w:fill="F7F9FC"/>
          </w:tcPr>
          <w:p>
            <w:r/>
            <w:r>
              <w:rPr>
                <w:b w:val="0"/>
                <w:sz w:val="17"/>
              </w:rPr>
              <w:t>JSON estrito via Responses API</w:t>
            </w:r>
          </w:p>
        </w:tc>
      </w:tr>
      <w:tr>
        <w:tc>
          <w:tcPr>
            <w:tcW w:type="dxa" w:w="2381"/>
            <w:vAlign w:val="center"/>
          </w:tcPr>
          <w:p>
            <w:r/>
            <w:r>
              <w:rPr>
                <w:b w:val="0"/>
                <w:sz w:val="17"/>
              </w:rPr>
              <w:t>Timeout</w:t>
            </w:r>
          </w:p>
        </w:tc>
        <w:tc>
          <w:tcPr>
            <w:tcW w:type="dxa" w:w="6917"/>
            <w:vAlign w:val="center"/>
          </w:tcPr>
          <w:p>
            <w:r/>
            <w:r>
              <w:rPr>
                <w:b w:val="0"/>
                <w:sz w:val="17"/>
              </w:rPr>
              <w:t>6.000 ms; falha → full</w:t>
            </w:r>
          </w:p>
        </w:tc>
      </w:tr>
      <w:tr>
        <w:tc>
          <w:tcPr>
            <w:tcW w:type="dxa" w:w="2381"/>
            <w:vAlign w:val="center"/>
            <w:shd w:fill="F7F9FC"/>
          </w:tcPr>
          <w:p>
            <w:r/>
            <w:r>
              <w:rPr>
                <w:b w:val="0"/>
                <w:sz w:val="17"/>
              </w:rPr>
              <w:t>Contexto</w:t>
            </w:r>
          </w:p>
        </w:tc>
        <w:tc>
          <w:tcPr>
            <w:tcW w:type="dxa" w:w="6917"/>
            <w:vAlign w:val="center"/>
            <w:shd w:fill="F7F9FC"/>
          </w:tcPr>
          <w:p>
            <w:r/>
            <w:r>
              <w:rPr>
                <w:b w:val="0"/>
                <w:sz w:val="17"/>
              </w:rPr>
              <w:t>pergunta anterior ≤ 500; resposta anterior ≤ 900; estado das fontes; apresentação; pergunta atual</w:t>
            </w:r>
          </w:p>
        </w:tc>
      </w:tr>
    </w:tbl>
    <w:p/>
    <w:p>
      <w:pPr>
        <w:pStyle w:val="Heading2"/>
      </w:pPr>
      <w:r>
        <w:t>Modalidades de resposta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041"/>
            <w:vAlign w:val="center"/>
            <w:shd w:fill="2856A3"/>
          </w:tcPr>
          <w:p>
            <w:r/>
            <w:r>
              <w:rPr>
                <w:b/>
                <w:color w:val="FFFFFF"/>
                <w:sz w:val="17"/>
              </w:rPr>
              <w:t>responseMode</w:t>
            </w:r>
          </w:p>
        </w:tc>
        <w:tc>
          <w:tcPr>
            <w:tcW w:type="dxa" w:w="7257"/>
            <w:vAlign w:val="center"/>
            <w:shd w:fill="2856A3"/>
          </w:tcPr>
          <w:p>
            <w:r/>
            <w:r>
              <w:rPr>
                <w:b/>
                <w:color w:val="FFFFFF"/>
                <w:sz w:val="17"/>
              </w:rPr>
              <w:t>Uso</w:t>
            </w:r>
          </w:p>
        </w:tc>
      </w:tr>
      <w:tr>
        <w:tc>
          <w:tcPr>
            <w:tcW w:type="dxa" w:w="2041"/>
            <w:vAlign w:val="center"/>
          </w:tcPr>
          <w:p>
            <w:r/>
            <w:r>
              <w:rPr>
                <w:b w:val="0"/>
                <w:sz w:val="17"/>
              </w:rPr>
              <w:t>full</w:t>
            </w:r>
          </w:p>
        </w:tc>
        <w:tc>
          <w:tcPr>
            <w:tcW w:type="dxa" w:w="7257"/>
            <w:vAlign w:val="center"/>
          </w:tcPr>
          <w:p>
            <w:r/>
            <w:r>
              <w:rPr>
                <w:b w:val="0"/>
                <w:sz w:val="17"/>
              </w:rPr>
              <w:t>Padrão obrigatório para dúvidas conceituais, factuais, explicativas, comparativas, sínteses e redação.</w:t>
            </w:r>
          </w:p>
        </w:tc>
      </w:tr>
      <w:tr>
        <w:tc>
          <w:tcPr>
            <w:tcW w:type="dxa" w:w="2041"/>
            <w:vAlign w:val="center"/>
            <w:shd w:fill="F7F9FC"/>
          </w:tcPr>
          <w:p>
            <w:r/>
            <w:r>
              <w:rPr>
                <w:b w:val="0"/>
                <w:sz w:val="17"/>
              </w:rPr>
              <w:t>action_only</w:t>
            </w:r>
          </w:p>
        </w:tc>
        <w:tc>
          <w:tcPr>
            <w:tcW w:type="dxa" w:w="7257"/>
            <w:vAlign w:val="center"/>
            <w:shd w:fill="F7F9FC"/>
          </w:tcPr>
          <w:p>
            <w:r/>
            <w:r>
              <w:rPr>
                <w:b w:val="0"/>
                <w:sz w:val="17"/>
              </w:rPr>
              <w:t>Ação ou navegação explicitamente pedida; exige ação válida e alta confiança.</w:t>
            </w:r>
          </w:p>
        </w:tc>
      </w:tr>
      <w:tr>
        <w:tc>
          <w:tcPr>
            <w:tcW w:type="dxa" w:w="2041"/>
            <w:vAlign w:val="center"/>
          </w:tcPr>
          <w:p>
            <w:r/>
            <w:r>
              <w:rPr>
                <w:b w:val="0"/>
                <w:sz w:val="17"/>
              </w:rPr>
              <w:t>direct</w:t>
            </w:r>
          </w:p>
        </w:tc>
        <w:tc>
          <w:tcPr>
            <w:tcW w:type="dxa" w:w="7257"/>
            <w:vAlign w:val="center"/>
          </w:tcPr>
          <w:p>
            <w:r/>
            <w:r>
              <w:rPr>
                <w:b w:val="0"/>
                <w:sz w:val="17"/>
              </w:rPr>
              <w:t>Saudação, despedida, agradecimento, funcionamento do ConsBOT ou list_sources.</w:t>
            </w:r>
          </w:p>
        </w:tc>
      </w:tr>
      <w:tr>
        <w:tc>
          <w:tcPr>
            <w:tcW w:type="dxa" w:w="2041"/>
            <w:vAlign w:val="center"/>
            <w:shd w:fill="F7F9FC"/>
          </w:tcPr>
          <w:p>
            <w:r/>
            <w:r>
              <w:rPr>
                <w:b w:val="0"/>
                <w:sz w:val="17"/>
              </w:rPr>
              <w:t>clarify</w:t>
            </w:r>
          </w:p>
        </w:tc>
        <w:tc>
          <w:tcPr>
            <w:tcW w:type="dxa" w:w="7257"/>
            <w:vAlign w:val="center"/>
            <w:shd w:fill="F7F9FC"/>
          </w:tcPr>
          <w:p>
            <w:r/>
            <w:r>
              <w:rPr>
                <w:b w:val="0"/>
                <w:sz w:val="17"/>
              </w:rPr>
              <w:t>Pergunta curta quando falta detalhe factual crucial.</w:t>
            </w:r>
          </w:p>
        </w:tc>
      </w:tr>
      <w:tr>
        <w:tc>
          <w:tcPr>
            <w:tcW w:type="dxa" w:w="2041"/>
            <w:vAlign w:val="center"/>
          </w:tcPr>
          <w:p>
            <w:r/>
            <w:r>
              <w:rPr>
                <w:b w:val="0"/>
                <w:sz w:val="17"/>
              </w:rPr>
              <w:t>corpus</w:t>
            </w:r>
          </w:p>
        </w:tc>
        <w:tc>
          <w:tcPr>
            <w:tcW w:type="dxa" w:w="7257"/>
            <w:vAlign w:val="center"/>
          </w:tcPr>
          <w:p>
            <w:r/>
            <w:r>
              <w:rPr>
                <w:b w:val="0"/>
                <w:sz w:val="17"/>
              </w:rPr>
              <w:t>Somente trechos brutos explicitamente pedidos no modo Citações; proibido no Clássico.</w:t>
            </w:r>
          </w:p>
        </w:tc>
      </w:tr>
    </w:tbl>
    <w:p/>
    <w:p>
      <w:r>
        <w:t>O campo legado route continua sendo gravado como derivação: action_only → direct; os demais mantêm a modalidade equivalente quando ela existe.</w:t>
      </w:r>
    </w:p>
    <w:p>
      <w:pPr>
        <w:pStyle w:val="Heading2"/>
      </w:pPr>
      <w:r>
        <w:t>Defesa em profundidade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3515"/>
            <w:vAlign w:val="center"/>
            <w:shd w:fill="2856A3"/>
          </w:tcPr>
          <w:p>
            <w:r/>
            <w:r>
              <w:rPr>
                <w:b/>
                <w:color w:val="FFFFFF"/>
                <w:sz w:val="17"/>
              </w:rPr>
              <w:t>Condição</w:t>
            </w:r>
          </w:p>
        </w:tc>
        <w:tc>
          <w:tcPr>
            <w:tcW w:type="dxa" w:w="5783"/>
            <w:vAlign w:val="center"/>
            <w:shd w:fill="2856A3"/>
          </w:tcPr>
          <w:p>
            <w:r/>
            <w:r>
              <w:rPr>
                <w:b/>
                <w:color w:val="FFFFFF"/>
                <w:sz w:val="17"/>
              </w:rPr>
              <w:t>Resultado local</w:t>
            </w:r>
          </w:p>
        </w:tc>
      </w:tr>
      <w:tr>
        <w:tc>
          <w:tcPr>
            <w:tcW w:type="dxa" w:w="3515"/>
            <w:vAlign w:val="center"/>
          </w:tcPr>
          <w:p>
            <w:r/>
            <w:r>
              <w:rPr>
                <w:b w:val="0"/>
                <w:sz w:val="17"/>
              </w:rPr>
              <w:t>responseConfidence &lt; 0,55</w:t>
            </w:r>
          </w:p>
        </w:tc>
        <w:tc>
          <w:tcPr>
            <w:tcW w:type="dxa" w:w="5783"/>
            <w:vAlign w:val="center"/>
          </w:tcPr>
          <w:p>
            <w:r/>
            <w:r>
              <w:rPr>
                <w:b w:val="0"/>
                <w:sz w:val="17"/>
              </w:rPr>
              <w:t>Força full.</w:t>
            </w:r>
          </w:p>
        </w:tc>
      </w:tr>
      <w:tr>
        <w:tc>
          <w:tcPr>
            <w:tcW w:type="dxa" w:w="3515"/>
            <w:vAlign w:val="center"/>
            <w:shd w:fill="F7F9FC"/>
          </w:tcPr>
          <w:p>
            <w:r/>
            <w:r>
              <w:rPr>
                <w:b w:val="0"/>
                <w:sz w:val="17"/>
              </w:rPr>
              <w:t>0,55 ≤ confiança &lt; 0,78</w:t>
            </w:r>
          </w:p>
        </w:tc>
        <w:tc>
          <w:tcPr>
            <w:tcW w:type="dxa" w:w="5783"/>
            <w:vAlign w:val="center"/>
            <w:shd w:fill="F7F9FC"/>
          </w:tcPr>
          <w:p>
            <w:r/>
            <w:r>
              <w:rPr>
                <w:b w:val="0"/>
                <w:sz w:val="17"/>
              </w:rPr>
              <w:t>direct, action_only e clarify viram full; pills confiáveis permanecem.</w:t>
            </w:r>
          </w:p>
        </w:tc>
      </w:tr>
      <w:tr>
        <w:tc>
          <w:tcPr>
            <w:tcW w:type="dxa" w:w="3515"/>
            <w:vAlign w:val="center"/>
          </w:tcPr>
          <w:p>
            <w:r/>
            <w:r>
              <w:rPr>
                <w:b w:val="0"/>
                <w:sz w:val="17"/>
              </w:rPr>
              <w:t>confidence da ação &lt; 0,55</w:t>
            </w:r>
          </w:p>
        </w:tc>
        <w:tc>
          <w:tcPr>
            <w:tcW w:type="dxa" w:w="5783"/>
            <w:vAlign w:val="center"/>
          </w:tcPr>
          <w:p>
            <w:r/>
            <w:r>
              <w:rPr>
                <w:b w:val="0"/>
                <w:sz w:val="17"/>
              </w:rPr>
              <w:t>Ação descartada.</w:t>
            </w:r>
          </w:p>
        </w:tc>
      </w:tr>
      <w:tr>
        <w:tc>
          <w:tcPr>
            <w:tcW w:type="dxa" w:w="3515"/>
            <w:vAlign w:val="center"/>
            <w:shd w:fill="F7F9FC"/>
          </w:tcPr>
          <w:p>
            <w:r/>
            <w:r>
              <w:rPr>
                <w:b w:val="0"/>
                <w:sz w:val="17"/>
              </w:rPr>
              <w:t>action_only sem ação válida</w:t>
            </w:r>
          </w:p>
        </w:tc>
        <w:tc>
          <w:tcPr>
            <w:tcW w:type="dxa" w:w="5783"/>
            <w:vAlign w:val="center"/>
            <w:shd w:fill="F7F9FC"/>
          </w:tcPr>
          <w:p>
            <w:r/>
            <w:r>
              <w:rPr>
                <w:b w:val="0"/>
                <w:sz w:val="17"/>
              </w:rPr>
              <w:t>Força full.</w:t>
            </w:r>
          </w:p>
        </w:tc>
      </w:tr>
      <w:tr>
        <w:tc>
          <w:tcPr>
            <w:tcW w:type="dxa" w:w="3515"/>
            <w:vAlign w:val="center"/>
          </w:tcPr>
          <w:p>
            <w:r/>
            <w:r>
              <w:rPr>
                <w:b w:val="0"/>
                <w:sz w:val="17"/>
              </w:rPr>
              <w:t>corpus no Clássico</w:t>
            </w:r>
          </w:p>
        </w:tc>
        <w:tc>
          <w:tcPr>
            <w:tcW w:type="dxa" w:w="5783"/>
            <w:vAlign w:val="center"/>
          </w:tcPr>
          <w:p>
            <w:r/>
            <w:r>
              <w:rPr>
                <w:b w:val="0"/>
                <w:sz w:val="17"/>
              </w:rPr>
              <w:t>Força full; nunca converte para direct.</w:t>
            </w:r>
          </w:p>
        </w:tc>
      </w:tr>
    </w:tbl>
    <w:p/>
    <w:p>
      <w:r>
        <w:br w:type="page"/>
      </w:r>
    </w:p>
    <w:p>
      <w:pPr>
        <w:pStyle w:val="Heading1"/>
      </w:pPr>
      <w:r>
        <w:t>2. Coerência da resposta com os pills</w:t>
      </w:r>
    </w:p>
    <w:p>
      <w:pPr>
        <w:pStyle w:val="ListBullet"/>
      </w:pPr>
      <w:r>
        <w:t>Em pedido operacional, o Luna escreve introdução curta que descreve o que será aberto.</w:t>
      </w:r>
    </w:p>
    <w:p>
      <w:pPr>
        <w:pStyle w:val="ListBullet"/>
      </w:pPr>
      <w:r>
        <w:t>São proibidas alegações como “encontrei”, “não encontrei”, “não existe”, contagens ou descrições de resultados antes da consulta ao destino.</w:t>
      </w:r>
    </w:p>
    <w:p>
      <w:pPr>
        <w:pStyle w:val="ListBullet"/>
      </w:pPr>
      <w:r>
        <w:t>Introdução vazia, longa ou com alegação de resultado é substituída pela frase neutra do catálogo.</w:t>
      </w:r>
    </w:p>
    <w:p>
      <w:pPr>
        <w:pStyle w:val="ListBullet"/>
      </w:pPr>
      <w:r>
        <w:t>Em full, o modelo principal recebe contexto confiável com serviço, escopo e estado “ainda não consultado”.</w:t>
      </w:r>
    </w:p>
    <w:p>
      <w:pPr>
        <w:pStyle w:val="ListBullet"/>
      </w:pPr>
      <w:r>
        <w:t>Ausência no RAG atual deve ser formulada como “não localizado nas fontes consultadas nesta resposta”, distinguindo-a de inexistência.</w:t>
      </w:r>
    </w:p>
    <w:p>
      <w:pPr>
        <w:pStyle w:val="Heading2"/>
      </w:pPr>
      <w:r>
        <w:t>Exemplos válidos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381"/>
            <w:vAlign w:val="center"/>
            <w:shd w:fill="2856A3"/>
          </w:tcPr>
          <w:p>
            <w:r/>
            <w:r>
              <w:rPr>
                <w:b/>
                <w:color w:val="FFFFFF"/>
                <w:sz w:val="17"/>
              </w:rPr>
              <w:t>Ação</w:t>
            </w:r>
          </w:p>
        </w:tc>
        <w:tc>
          <w:tcPr>
            <w:tcW w:type="dxa" w:w="6917"/>
            <w:vAlign w:val="center"/>
            <w:shd w:fill="2856A3"/>
          </w:tcPr>
          <w:p>
            <w:r/>
            <w:r>
              <w:rPr>
                <w:b/>
                <w:color w:val="FFFFFF"/>
                <w:sz w:val="17"/>
              </w:rPr>
              <w:t>Introdução neutra</w:t>
            </w:r>
          </w:p>
        </w:tc>
      </w:tr>
      <w:tr>
        <w:tc>
          <w:tcPr>
            <w:tcW w:type="dxa" w:w="2381"/>
            <w:vAlign w:val="center"/>
          </w:tcPr>
          <w:p>
            <w:r/>
            <w:r>
              <w:rPr>
                <w:b w:val="0"/>
                <w:sz w:val="17"/>
              </w:rPr>
              <w:t>Busca em livros</w:t>
            </w:r>
          </w:p>
        </w:tc>
        <w:tc>
          <w:tcPr>
            <w:tcW w:type="dxa" w:w="6917"/>
            <w:vAlign w:val="center"/>
          </w:tcPr>
          <w:p>
            <w:r/>
            <w:r>
              <w:rPr>
                <w:b w:val="0"/>
                <w:sz w:val="17"/>
              </w:rPr>
              <w:t>A busca literal por “tenepes” nos livros está preparada abaixo.</w:t>
            </w:r>
          </w:p>
        </w:tc>
      </w:tr>
      <w:tr>
        <w:tc>
          <w:tcPr>
            <w:tcW w:type="dxa" w:w="2381"/>
            <w:vAlign w:val="center"/>
            <w:shd w:fill="F7F9FC"/>
          </w:tcPr>
          <w:p>
            <w:r/>
            <w:r>
              <w:rPr>
                <w:b w:val="0"/>
                <w:sz w:val="17"/>
              </w:rPr>
              <w:t>Bibliografia</w:t>
            </w:r>
          </w:p>
        </w:tc>
        <w:tc>
          <w:tcPr>
            <w:tcW w:type="dxa" w:w="6917"/>
            <w:vAlign w:val="center"/>
            <w:shd w:fill="F7F9FC"/>
          </w:tcPr>
          <w:p>
            <w:r/>
            <w:r>
              <w:rPr>
                <w:b w:val="0"/>
                <w:sz w:val="17"/>
              </w:rPr>
              <w:t>A referência de Projeciologia pode ser montada no módulo indicado.</w:t>
            </w:r>
          </w:p>
        </w:tc>
      </w:tr>
      <w:tr>
        <w:tc>
          <w:tcPr>
            <w:tcW w:type="dxa" w:w="2381"/>
            <w:vAlign w:val="center"/>
          </w:tcPr>
          <w:p>
            <w:r/>
            <w:r>
              <w:rPr>
                <w:b w:val="0"/>
                <w:sz w:val="17"/>
              </w:rPr>
              <w:t>Bibliomancia</w:t>
            </w:r>
          </w:p>
        </w:tc>
        <w:tc>
          <w:tcPr>
            <w:tcW w:type="dxa" w:w="6917"/>
            <w:vAlign w:val="center"/>
          </w:tcPr>
          <w:p>
            <w:r/>
            <w:r>
              <w:rPr>
                <w:b w:val="0"/>
                <w:sz w:val="17"/>
              </w:rPr>
              <w:t>O sorteio de uma ortopensata pode ser iniciado pela opção abaixo.</w:t>
            </w:r>
          </w:p>
        </w:tc>
      </w:tr>
      <w:tr>
        <w:tc>
          <w:tcPr>
            <w:tcW w:type="dxa" w:w="2381"/>
            <w:vAlign w:val="center"/>
            <w:shd w:fill="F7F9FC"/>
          </w:tcPr>
          <w:p>
            <w:r/>
            <w:r>
              <w:rPr>
                <w:b w:val="0"/>
                <w:sz w:val="17"/>
              </w:rPr>
              <w:t>ICGE</w:t>
            </w:r>
          </w:p>
        </w:tc>
        <w:tc>
          <w:tcPr>
            <w:tcW w:type="dxa" w:w="6917"/>
            <w:vAlign w:val="center"/>
            <w:shd w:fill="F7F9FC"/>
          </w:tcPr>
          <w:p>
            <w:r/>
            <w:r>
              <w:rPr>
                <w:b w:val="0"/>
                <w:sz w:val="17"/>
              </w:rPr>
              <w:t>A área pertinente do ICGE pode ser aberta abaixo.</w:t>
            </w:r>
          </w:p>
        </w:tc>
      </w:tr>
    </w:tbl>
    <w:p/>
    <w:p>
      <w:pPr>
        <w:pStyle w:val="Heading2"/>
      </w:pPr>
      <w:r>
        <w:t>Apresentação</w:t>
      </w:r>
    </w:p>
    <w:p>
      <w:pPr>
        <w:pStyle w:val="ListBullet"/>
      </w:pPr>
      <w:r>
        <w:t>No máximo dois pills por turno, na mesma linha quando houver espaço.</w:t>
      </w:r>
    </w:p>
    <w:p>
      <w:pPr>
        <w:pStyle w:val="ListBullet"/>
      </w:pPr>
      <w:r>
        <w:t>Fundo branco, rótulo curto, foco visível e descrição completa no atributo title.</w:t>
      </w:r>
    </w:p>
    <w:p>
      <w:pPr>
        <w:pStyle w:val="ListBullet"/>
      </w:pPr>
      <w:r>
        <w:t>Pill de continuidade segue o mesmo padrão visual e permanece controlável no menu ADMIN.</w:t>
      </w:r>
    </w:p>
    <w:p>
      <w:r>
        <w:br w:type="page"/>
      </w:r>
    </w:p>
    <w:p>
      <w:pPr>
        <w:pStyle w:val="Heading1"/>
      </w:pPr>
      <w:r>
        <w:t>3. Catálogo de capacidades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2324"/>
            <w:vAlign w:val="center"/>
            <w:shd w:fill="2856A3"/>
          </w:tcPr>
          <w:p>
            <w:r/>
            <w:r>
              <w:rPr>
                <w:b/>
                <w:color w:val="FFFFFF"/>
                <w:sz w:val="17"/>
              </w:rPr>
              <w:t>Intent</w:t>
            </w:r>
          </w:p>
        </w:tc>
        <w:tc>
          <w:tcPr>
            <w:tcW w:type="dxa" w:w="2494"/>
            <w:vAlign w:val="center"/>
            <w:shd w:fill="2856A3"/>
          </w:tcPr>
          <w:p>
            <w:r/>
            <w:r>
              <w:rPr>
                <w:b/>
                <w:color w:val="FFFFFF"/>
                <w:sz w:val="17"/>
              </w:rPr>
              <w:t>Política</w:t>
            </w:r>
          </w:p>
        </w:tc>
        <w:tc>
          <w:tcPr>
            <w:tcW w:type="dxa" w:w="4479"/>
            <w:vAlign w:val="center"/>
            <w:shd w:fill="2856A3"/>
          </w:tcPr>
          <w:p>
            <w:r/>
            <w:r>
              <w:rPr>
                <w:b/>
                <w:color w:val="FFFFFF"/>
                <w:sz w:val="17"/>
              </w:rPr>
              <w:t>Finalidade</w:t>
            </w:r>
          </w:p>
        </w:tc>
      </w:tr>
      <w:tr>
        <w:tc>
          <w:tcPr>
            <w:tcW w:type="dxa" w:w="2324"/>
            <w:vAlign w:val="center"/>
          </w:tcPr>
          <w:p>
            <w:r/>
            <w:r>
              <w:rPr>
                <w:b w:val="0"/>
                <w:sz w:val="17"/>
              </w:rPr>
              <w:t>search_book</w:t>
            </w:r>
          </w:p>
        </w:tc>
        <w:tc>
          <w:tcPr>
            <w:tcW w:type="dxa" w:w="2494"/>
            <w:vAlign w:val="center"/>
          </w:tcPr>
          <w:p>
            <w:r/>
            <w:r>
              <w:rPr>
                <w:b w:val="0"/>
                <w:sz w:val="17"/>
              </w:rPr>
              <w:t>fulfills_explicit_action</w:t>
            </w:r>
          </w:p>
        </w:tc>
        <w:tc>
          <w:tcPr>
            <w:tcW w:type="dxa" w:w="4479"/>
            <w:vAlign w:val="center"/>
          </w:tcPr>
          <w:p>
            <w:r/>
            <w:r>
              <w:rPr>
                <w:b w:val="0"/>
                <w:sz w:val="17"/>
              </w:rPr>
              <w:t>Busca literal em livros e tratados.</w:t>
            </w:r>
          </w:p>
        </w:tc>
      </w:tr>
      <w:tr>
        <w:tc>
          <w:tcPr>
            <w:tcW w:type="dxa" w:w="2324"/>
            <w:vAlign w:val="center"/>
            <w:shd w:fill="F7F9FC"/>
          </w:tcPr>
          <w:p>
            <w:r/>
            <w:r>
              <w:rPr>
                <w:b w:val="0"/>
                <w:sz w:val="17"/>
              </w:rPr>
              <w:t>search_verbete</w:t>
            </w:r>
          </w:p>
        </w:tc>
        <w:tc>
          <w:tcPr>
            <w:tcW w:type="dxa" w:w="2494"/>
            <w:vAlign w:val="center"/>
            <w:shd w:fill="F7F9FC"/>
          </w:tcPr>
          <w:p>
            <w:r/>
            <w:r>
              <w:rPr>
                <w:b w:val="0"/>
                <w:sz w:val="17"/>
              </w:rPr>
              <w:t>fulfills_explicit_action</w:t>
            </w:r>
          </w:p>
        </w:tc>
        <w:tc>
          <w:tcPr>
            <w:tcW w:type="dxa" w:w="4479"/>
            <w:vAlign w:val="center"/>
            <w:shd w:fill="F7F9FC"/>
          </w:tcPr>
          <w:p>
            <w:r/>
            <w:r>
              <w:rPr>
                <w:b w:val="0"/>
                <w:sz w:val="17"/>
              </w:rPr>
              <w:t>Busca em texto, título, autor ou especialidade.</w:t>
            </w:r>
          </w:p>
        </w:tc>
      </w:tr>
      <w:tr>
        <w:tc>
          <w:tcPr>
            <w:tcW w:type="dxa" w:w="2324"/>
            <w:vAlign w:val="center"/>
          </w:tcPr>
          <w:p>
            <w:r/>
            <w:r>
              <w:rPr>
                <w:b w:val="0"/>
                <w:sz w:val="17"/>
              </w:rPr>
              <w:t>search_conscienciograma</w:t>
            </w:r>
          </w:p>
        </w:tc>
        <w:tc>
          <w:tcPr>
            <w:tcW w:type="dxa" w:w="2494"/>
            <w:vAlign w:val="center"/>
          </w:tcPr>
          <w:p>
            <w:r/>
            <w:r>
              <w:rPr>
                <w:b w:val="0"/>
                <w:sz w:val="17"/>
              </w:rPr>
              <w:t>fulfills_explicit_action</w:t>
            </w:r>
          </w:p>
        </w:tc>
        <w:tc>
          <w:tcPr>
            <w:tcW w:type="dxa" w:w="4479"/>
            <w:vAlign w:val="center"/>
          </w:tcPr>
          <w:p>
            <w:r/>
            <w:r>
              <w:rPr>
                <w:b w:val="0"/>
                <w:sz w:val="17"/>
              </w:rPr>
              <w:t>Busca literal na página própria do CCG.</w:t>
            </w:r>
          </w:p>
        </w:tc>
      </w:tr>
      <w:tr>
        <w:tc>
          <w:tcPr>
            <w:tcW w:type="dxa" w:w="2324"/>
            <w:vAlign w:val="center"/>
            <w:shd w:fill="F7F9FC"/>
          </w:tcPr>
          <w:p>
            <w:r/>
            <w:r>
              <w:rPr>
                <w:b w:val="0"/>
                <w:sz w:val="17"/>
              </w:rPr>
              <w:t>bibliografia_livros</w:t>
            </w:r>
          </w:p>
        </w:tc>
        <w:tc>
          <w:tcPr>
            <w:tcW w:type="dxa" w:w="2494"/>
            <w:vAlign w:val="center"/>
            <w:shd w:fill="F7F9FC"/>
          </w:tcPr>
          <w:p>
            <w:r/>
            <w:r>
              <w:rPr>
                <w:b w:val="0"/>
                <w:sz w:val="17"/>
              </w:rPr>
              <w:t>fulfills_explicit_action</w:t>
            </w:r>
          </w:p>
        </w:tc>
        <w:tc>
          <w:tcPr>
            <w:tcW w:type="dxa" w:w="4479"/>
            <w:vAlign w:val="center"/>
            <w:shd w:fill="F7F9FC"/>
          </w:tcPr>
          <w:p>
            <w:r/>
            <w:r>
              <w:rPr>
                <w:b w:val="0"/>
                <w:sz w:val="17"/>
              </w:rPr>
              <w:t>Referência de livros por sigla.</w:t>
            </w:r>
          </w:p>
        </w:tc>
      </w:tr>
      <w:tr>
        <w:tc>
          <w:tcPr>
            <w:tcW w:type="dxa" w:w="2324"/>
            <w:vAlign w:val="center"/>
          </w:tcPr>
          <w:p>
            <w:r/>
            <w:r>
              <w:rPr>
                <w:b w:val="0"/>
                <w:sz w:val="17"/>
              </w:rPr>
              <w:t>bibliografia_verbetes</w:t>
            </w:r>
          </w:p>
        </w:tc>
        <w:tc>
          <w:tcPr>
            <w:tcW w:type="dxa" w:w="2494"/>
            <w:vAlign w:val="center"/>
          </w:tcPr>
          <w:p>
            <w:r/>
            <w:r>
              <w:rPr>
                <w:b w:val="0"/>
                <w:sz w:val="17"/>
              </w:rPr>
              <w:t>fulfills_explicit_action</w:t>
            </w:r>
          </w:p>
        </w:tc>
        <w:tc>
          <w:tcPr>
            <w:tcW w:type="dxa" w:w="4479"/>
            <w:vAlign w:val="center"/>
          </w:tcPr>
          <w:p>
            <w:r/>
            <w:r>
              <w:rPr>
                <w:b w:val="0"/>
                <w:sz w:val="17"/>
              </w:rPr>
              <w:t>Referências de verbetes.</w:t>
            </w:r>
          </w:p>
        </w:tc>
      </w:tr>
      <w:tr>
        <w:tc>
          <w:tcPr>
            <w:tcW w:type="dxa" w:w="2324"/>
            <w:vAlign w:val="center"/>
            <w:shd w:fill="F7F9FC"/>
          </w:tcPr>
          <w:p>
            <w:r/>
            <w:r>
              <w:rPr>
                <w:b w:val="0"/>
                <w:sz w:val="17"/>
              </w:rPr>
              <w:t>consulta_lexicons</w:t>
            </w:r>
          </w:p>
        </w:tc>
        <w:tc>
          <w:tcPr>
            <w:tcW w:type="dxa" w:w="2494"/>
            <w:vAlign w:val="center"/>
            <w:shd w:fill="F7F9FC"/>
          </w:tcPr>
          <w:p>
            <w:r/>
            <w:r>
              <w:rPr>
                <w:b w:val="0"/>
                <w:sz w:val="17"/>
              </w:rPr>
              <w:t>fulfills_explicit_action</w:t>
            </w:r>
          </w:p>
        </w:tc>
        <w:tc>
          <w:tcPr>
            <w:tcW w:type="dxa" w:w="4479"/>
            <w:vAlign w:val="center"/>
            <w:shd w:fill="F7F9FC"/>
          </w:tcPr>
          <w:p>
            <w:r/>
            <w:r>
              <w:rPr>
                <w:b w:val="0"/>
                <w:sz w:val="17"/>
              </w:rPr>
              <w:t>Consulta padrão em Cosmovisão.</w:t>
            </w:r>
          </w:p>
        </w:tc>
      </w:tr>
      <w:tr>
        <w:tc>
          <w:tcPr>
            <w:tcW w:type="dxa" w:w="2324"/>
            <w:vAlign w:val="center"/>
          </w:tcPr>
          <w:p>
            <w:r/>
            <w:r>
              <w:rPr>
                <w:b w:val="0"/>
                <w:sz w:val="17"/>
              </w:rPr>
              <w:t>bibliomancia</w:t>
            </w:r>
          </w:p>
        </w:tc>
        <w:tc>
          <w:tcPr>
            <w:tcW w:type="dxa" w:w="2494"/>
            <w:vAlign w:val="center"/>
          </w:tcPr>
          <w:p>
            <w:r/>
            <w:r>
              <w:rPr>
                <w:b w:val="0"/>
                <w:sz w:val="17"/>
              </w:rPr>
              <w:t>fulfills_explicit_action</w:t>
            </w:r>
          </w:p>
        </w:tc>
        <w:tc>
          <w:tcPr>
            <w:tcW w:type="dxa" w:w="4479"/>
            <w:vAlign w:val="center"/>
          </w:tcPr>
          <w:p>
            <w:r/>
            <w:r>
              <w:rPr>
                <w:b w:val="0"/>
                <w:sz w:val="17"/>
              </w:rPr>
              <w:t>Sorteio de ortopensata.</w:t>
            </w:r>
          </w:p>
        </w:tc>
      </w:tr>
      <w:tr>
        <w:tc>
          <w:tcPr>
            <w:tcW w:type="dxa" w:w="2324"/>
            <w:vAlign w:val="center"/>
            <w:shd w:fill="F7F9FC"/>
          </w:tcPr>
          <w:p>
            <w:r/>
            <w:r>
              <w:rPr>
                <w:b w:val="0"/>
                <w:sz w:val="17"/>
              </w:rPr>
              <w:t>encyclossapiens</w:t>
            </w:r>
          </w:p>
        </w:tc>
        <w:tc>
          <w:tcPr>
            <w:tcW w:type="dxa" w:w="2494"/>
            <w:vAlign w:val="center"/>
            <w:shd w:fill="F7F9FC"/>
          </w:tcPr>
          <w:p>
            <w:r/>
            <w:r>
              <w:rPr>
                <w:b w:val="0"/>
                <w:sz w:val="17"/>
              </w:rPr>
              <w:t>complementary</w:t>
            </w:r>
          </w:p>
        </w:tc>
        <w:tc>
          <w:tcPr>
            <w:tcW w:type="dxa" w:w="4479"/>
            <w:vAlign w:val="center"/>
            <w:shd w:fill="F7F9FC"/>
          </w:tcPr>
          <w:p>
            <w:r/>
            <w:r>
              <w:rPr>
                <w:b w:val="0"/>
                <w:sz w:val="17"/>
              </w:rPr>
              <w:t>Escrita e submissão de verbetes.</w:t>
            </w:r>
          </w:p>
        </w:tc>
      </w:tr>
      <w:tr>
        <w:tc>
          <w:tcPr>
            <w:tcW w:type="dxa" w:w="2324"/>
            <w:vAlign w:val="center"/>
          </w:tcPr>
          <w:p>
            <w:r/>
            <w:r>
              <w:rPr>
                <w:b w:val="0"/>
                <w:sz w:val="17"/>
              </w:rPr>
              <w:t>icge</w:t>
            </w:r>
          </w:p>
        </w:tc>
        <w:tc>
          <w:tcPr>
            <w:tcW w:type="dxa" w:w="2494"/>
            <w:vAlign w:val="center"/>
          </w:tcPr>
          <w:p>
            <w:r/>
            <w:r>
              <w:rPr>
                <w:b w:val="0"/>
                <w:sz w:val="17"/>
              </w:rPr>
              <w:t>complementary</w:t>
            </w:r>
          </w:p>
        </w:tc>
        <w:tc>
          <w:tcPr>
            <w:tcW w:type="dxa" w:w="4479"/>
            <w:vAlign w:val="center"/>
          </w:tcPr>
          <w:p>
            <w:r/>
            <w:r>
              <w:rPr>
                <w:b w:val="0"/>
                <w:sz w:val="17"/>
              </w:rPr>
              <w:t>Macroáreas institucionais do ICGE.</w:t>
            </w:r>
          </w:p>
        </w:tc>
      </w:tr>
      <w:tr>
        <w:tc>
          <w:tcPr>
            <w:tcW w:type="dxa" w:w="2324"/>
            <w:vAlign w:val="center"/>
            <w:shd w:fill="F7F9FC"/>
          </w:tcPr>
          <w:p>
            <w:r/>
            <w:r>
              <w:rPr>
                <w:b w:val="0"/>
                <w:sz w:val="17"/>
              </w:rPr>
              <w:t>open_resource</w:t>
            </w:r>
          </w:p>
        </w:tc>
        <w:tc>
          <w:tcPr>
            <w:tcW w:type="dxa" w:w="2494"/>
            <w:vAlign w:val="center"/>
            <w:shd w:fill="F7F9FC"/>
          </w:tcPr>
          <w:p>
            <w:r/>
            <w:r>
              <w:rPr>
                <w:b w:val="0"/>
                <w:sz w:val="17"/>
              </w:rPr>
              <w:t>fulfills_explicit_action</w:t>
            </w:r>
          </w:p>
        </w:tc>
        <w:tc>
          <w:tcPr>
            <w:tcW w:type="dxa" w:w="4479"/>
            <w:vAlign w:val="center"/>
            <w:shd w:fill="F7F9FC"/>
          </w:tcPr>
          <w:p>
            <w:r/>
            <w:r>
              <w:rPr>
                <w:b w:val="0"/>
                <w:sz w:val="17"/>
              </w:rPr>
              <w:t>Destino explicitamente pedido.</w:t>
            </w:r>
          </w:p>
        </w:tc>
      </w:tr>
      <w:tr>
        <w:tc>
          <w:tcPr>
            <w:tcW w:type="dxa" w:w="2324"/>
            <w:vAlign w:val="center"/>
          </w:tcPr>
          <w:p>
            <w:r/>
            <w:r>
              <w:rPr>
                <w:b w:val="0"/>
                <w:sz w:val="17"/>
              </w:rPr>
              <w:t>list_sources</w:t>
            </w:r>
          </w:p>
        </w:tc>
        <w:tc>
          <w:tcPr>
            <w:tcW w:type="dxa" w:w="2494"/>
            <w:vAlign w:val="center"/>
          </w:tcPr>
          <w:p>
            <w:r/>
            <w:r>
              <w:rPr>
                <w:b w:val="0"/>
                <w:sz w:val="17"/>
              </w:rPr>
              <w:t>local</w:t>
            </w:r>
          </w:p>
        </w:tc>
        <w:tc>
          <w:tcPr>
            <w:tcW w:type="dxa" w:w="4479"/>
            <w:vAlign w:val="center"/>
          </w:tcPr>
          <w:p>
            <w:r/>
            <w:r>
              <w:rPr>
                <w:b w:val="0"/>
                <w:sz w:val="17"/>
              </w:rPr>
              <w:t>Lista fontes carregadas sem modelo principal.</w:t>
            </w:r>
          </w:p>
        </w:tc>
      </w:tr>
    </w:tbl>
    <w:p/>
    <w:p>
      <w:pPr>
        <w:pStyle w:val="Heading2"/>
      </w:pPr>
      <w:r>
        <w:t>Recursos sob open_resource</w:t>
      </w:r>
    </w:p>
    <w:p>
      <w:r>
        <w:t>Periódicos, Enciclopédia/downloads, livros em PDF, Quiz, Flashcards, ConsGPT e ConsLM. ConsGPT e ConsLM nunca são promovidos espontaneamente.</w:t>
      </w:r>
    </w:p>
    <w:p>
      <w:r>
        <w:br w:type="page"/>
      </w:r>
    </w:p>
    <w:p>
      <w:pPr>
        <w:pStyle w:val="Heading1"/>
      </w:pPr>
      <w:r>
        <w:t>4. Contratos de deep link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608"/>
            <w:vAlign w:val="center"/>
            <w:shd w:fill="2856A3"/>
          </w:tcPr>
          <w:p>
            <w:r/>
            <w:r>
              <w:rPr>
                <w:b/>
                <w:color w:val="FFFFFF"/>
                <w:sz w:val="17"/>
              </w:rPr>
              <w:t>Serviço</w:t>
            </w:r>
          </w:p>
        </w:tc>
        <w:tc>
          <w:tcPr>
            <w:tcW w:type="dxa" w:w="6690"/>
            <w:vAlign w:val="center"/>
            <w:shd w:fill="2856A3"/>
          </w:tcPr>
          <w:p>
            <w:r/>
            <w:r>
              <w:rPr>
                <w:b/>
                <w:color w:val="FFFFFF"/>
                <w:sz w:val="17"/>
              </w:rPr>
              <w:t>Contrato</w:t>
            </w:r>
          </w:p>
        </w:tc>
      </w:tr>
      <w:tr>
        <w:tc>
          <w:tcPr>
            <w:tcW w:type="dxa" w:w="2608"/>
            <w:vAlign w:val="center"/>
          </w:tcPr>
          <w:p>
            <w:r/>
            <w:r>
              <w:rPr>
                <w:b w:val="0"/>
                <w:sz w:val="17"/>
              </w:rPr>
              <w:t>Livros</w:t>
            </w:r>
          </w:p>
        </w:tc>
        <w:tc>
          <w:tcPr>
            <w:tcW w:type="dxa" w:w="6690"/>
            <w:vAlign w:val="center"/>
          </w:tcPr>
          <w:p>
            <w:r/>
            <w:r>
              <w:rPr>
                <w:b w:val="0"/>
                <w:sz w:val="17"/>
              </w:rPr>
              <w:t>index_search_book.html?q=&lt;termo&gt;&amp;books=&lt;book_code&gt;</w:t>
            </w:r>
          </w:p>
        </w:tc>
      </w:tr>
      <w:tr>
        <w:tc>
          <w:tcPr>
            <w:tcW w:type="dxa" w:w="2608"/>
            <w:vAlign w:val="center"/>
            <w:shd w:fill="F7F9FC"/>
          </w:tcPr>
          <w:p>
            <w:r/>
            <w:r>
              <w:rPr>
                <w:b w:val="0"/>
                <w:sz w:val="17"/>
              </w:rPr>
              <w:t>Verbetes</w:t>
            </w:r>
          </w:p>
        </w:tc>
        <w:tc>
          <w:tcPr>
            <w:tcW w:type="dxa" w:w="6690"/>
            <w:vAlign w:val="center"/>
            <w:shd w:fill="F7F9FC"/>
          </w:tcPr>
          <w:p>
            <w:r/>
            <w:r>
              <w:rPr>
                <w:b w:val="0"/>
                <w:sz w:val="17"/>
              </w:rPr>
              <w:t>index_search_verb.html?q=&lt;termo&gt;&amp;field=&lt;texto|titulo|autor|especialidade&gt;</w:t>
            </w:r>
          </w:p>
        </w:tc>
      </w:tr>
      <w:tr>
        <w:tc>
          <w:tcPr>
            <w:tcW w:type="dxa" w:w="2608"/>
            <w:vAlign w:val="center"/>
          </w:tcPr>
          <w:p>
            <w:r/>
            <w:r>
              <w:rPr>
                <w:b w:val="0"/>
                <w:sz w:val="17"/>
              </w:rPr>
              <w:t>Conscienciograma</w:t>
            </w:r>
          </w:p>
        </w:tc>
        <w:tc>
          <w:tcPr>
            <w:tcW w:type="dxa" w:w="6690"/>
            <w:vAlign w:val="center"/>
          </w:tcPr>
          <w:p>
            <w:r/>
            <w:r>
              <w:rPr>
                <w:b w:val="0"/>
                <w:sz w:val="17"/>
              </w:rPr>
              <w:t>index_search_ccg.html?q=&lt;termo&gt;</w:t>
            </w:r>
          </w:p>
        </w:tc>
      </w:tr>
      <w:tr>
        <w:tc>
          <w:tcPr>
            <w:tcW w:type="dxa" w:w="2608"/>
            <w:vAlign w:val="center"/>
            <w:shd w:fill="F7F9FC"/>
          </w:tcPr>
          <w:p>
            <w:r/>
            <w:r>
              <w:rPr>
                <w:b w:val="0"/>
                <w:sz w:val="17"/>
              </w:rPr>
              <w:t>Bibliografia de livros</w:t>
            </w:r>
          </w:p>
        </w:tc>
        <w:tc>
          <w:tcPr>
            <w:tcW w:type="dxa" w:w="6690"/>
            <w:vAlign w:val="center"/>
            <w:shd w:fill="F7F9FC"/>
          </w:tcPr>
          <w:p>
            <w:r/>
            <w:r>
              <w:rPr>
                <w:b w:val="0"/>
                <w:sz w:val="17"/>
              </w:rPr>
              <w:t>index_biblio_wv.html?sigla=&lt;sigla&gt;&amp;style=&lt;bee|simples&gt;</w:t>
            </w:r>
          </w:p>
        </w:tc>
      </w:tr>
      <w:tr>
        <w:tc>
          <w:tcPr>
            <w:tcW w:type="dxa" w:w="2608"/>
            <w:vAlign w:val="center"/>
          </w:tcPr>
          <w:p>
            <w:r/>
            <w:r>
              <w:rPr>
                <w:b w:val="0"/>
                <w:sz w:val="17"/>
              </w:rPr>
              <w:t>Bibliografia de verbetes</w:t>
            </w:r>
          </w:p>
        </w:tc>
        <w:tc>
          <w:tcPr>
            <w:tcW w:type="dxa" w:w="6690"/>
            <w:vAlign w:val="center"/>
          </w:tcPr>
          <w:p>
            <w:r/>
            <w:r>
              <w:rPr>
                <w:b w:val="0"/>
                <w:sz w:val="17"/>
              </w:rPr>
              <w:t>index_biblio_verbete.html?q=&lt;títulos&gt;&amp;style=&lt;bee|simples&gt;</w:t>
            </w:r>
          </w:p>
        </w:tc>
      </w:tr>
      <w:tr>
        <w:tc>
          <w:tcPr>
            <w:tcW w:type="dxa" w:w="2608"/>
            <w:vAlign w:val="center"/>
            <w:shd w:fill="F7F9FC"/>
          </w:tcPr>
          <w:p>
            <w:r/>
            <w:r>
              <w:rPr>
                <w:b w:val="0"/>
                <w:sz w:val="17"/>
              </w:rPr>
              <w:t>Bibliomancia</w:t>
            </w:r>
          </w:p>
        </w:tc>
        <w:tc>
          <w:tcPr>
            <w:tcW w:type="dxa" w:w="6690"/>
            <w:vAlign w:val="center"/>
            <w:shd w:fill="F7F9FC"/>
          </w:tcPr>
          <w:p>
            <w:r/>
            <w:r>
              <w:rPr>
                <w:b w:val="0"/>
                <w:sz w:val="17"/>
              </w:rPr>
              <w:t>index_mancia.html?autostart=1</w:t>
            </w:r>
          </w:p>
        </w:tc>
      </w:tr>
      <w:tr>
        <w:tc>
          <w:tcPr>
            <w:tcW w:type="dxa" w:w="2608"/>
            <w:vAlign w:val="center"/>
          </w:tcPr>
          <w:p>
            <w:r/>
            <w:r>
              <w:rPr>
                <w:b w:val="0"/>
                <w:sz w:val="17"/>
              </w:rPr>
              <w:t>LexiCons</w:t>
            </w:r>
          </w:p>
        </w:tc>
        <w:tc>
          <w:tcPr>
            <w:tcW w:type="dxa" w:w="6690"/>
            <w:vAlign w:val="center"/>
          </w:tcPr>
          <w:p>
            <w:r/>
            <w:r>
              <w:rPr>
                <w:b w:val="0"/>
                <w:sz w:val="17"/>
              </w:rPr>
              <w:t>?q=&lt;termo&gt;&amp;autostart=1; sem parâmetro de modo</w:t>
            </w:r>
          </w:p>
        </w:tc>
      </w:tr>
    </w:tbl>
    <w:p/>
    <w:p>
      <w:pPr>
        <w:pStyle w:val="Heading2"/>
      </w:pPr>
      <w:r>
        <w:t>Identificadores de obras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1814"/>
            <w:vAlign w:val="center"/>
            <w:shd w:fill="2856A3"/>
          </w:tcPr>
          <w:p>
            <w:r/>
            <w:r>
              <w:rPr>
                <w:b/>
                <w:color w:val="FFFFFF"/>
                <w:sz w:val="17"/>
              </w:rPr>
              <w:t>Main-Server</w:t>
            </w:r>
          </w:p>
        </w:tc>
        <w:tc>
          <w:tcPr>
            <w:tcW w:type="dxa" w:w="1814"/>
            <w:vAlign w:val="center"/>
            <w:shd w:fill="2856A3"/>
          </w:tcPr>
          <w:p>
            <w:r/>
            <w:r>
              <w:rPr>
                <w:b/>
                <w:color w:val="FFFFFF"/>
                <w:sz w:val="17"/>
              </w:rPr>
              <w:t>Cons-IA</w:t>
            </w:r>
          </w:p>
        </w:tc>
        <w:tc>
          <w:tcPr>
            <w:tcW w:type="dxa" w:w="1928"/>
            <w:vAlign w:val="center"/>
            <w:shd w:fill="2856A3"/>
          </w:tcPr>
          <w:p>
            <w:r/>
            <w:r>
              <w:rPr>
                <w:b/>
                <w:color w:val="FFFFFF"/>
                <w:sz w:val="17"/>
              </w:rPr>
              <w:t>Sigla bibliográfica</w:t>
            </w:r>
          </w:p>
        </w:tc>
        <w:tc>
          <w:tcPr>
            <w:tcW w:type="dxa" w:w="3742"/>
            <w:vAlign w:val="center"/>
            <w:shd w:fill="2856A3"/>
          </w:tcPr>
          <w:p>
            <w:r/>
            <w:r>
              <w:rPr>
                <w:b/>
                <w:color w:val="FFFFFF"/>
                <w:sz w:val="17"/>
              </w:rPr>
              <w:t>Obra</w:t>
            </w:r>
          </w:p>
        </w:tc>
      </w:tr>
      <w:tr>
        <w:tc>
          <w:tcPr>
            <w:tcW w:type="dxa" w:w="1814"/>
            <w:vAlign w:val="center"/>
          </w:tcPr>
          <w:p>
            <w:r/>
            <w:r>
              <w:rPr>
                <w:b w:val="0"/>
                <w:sz w:val="17"/>
              </w:rPr>
              <w:t>TEAT</w:t>
            </w:r>
          </w:p>
        </w:tc>
        <w:tc>
          <w:tcPr>
            <w:tcW w:type="dxa" w:w="1814"/>
            <w:vAlign w:val="center"/>
          </w:tcPr>
          <w:p>
            <w:r/>
            <w:r>
              <w:rPr>
                <w:b w:val="0"/>
                <w:sz w:val="17"/>
              </w:rPr>
              <w:t>TEAT</w:t>
            </w:r>
          </w:p>
        </w:tc>
        <w:tc>
          <w:tcPr>
            <w:tcW w:type="dxa" w:w="1928"/>
            <w:vAlign w:val="center"/>
          </w:tcPr>
          <w:p>
            <w:r/>
            <w:r>
              <w:rPr>
                <w:b w:val="0"/>
                <w:sz w:val="17"/>
              </w:rPr>
              <w:t>TEAT</w:t>
            </w:r>
          </w:p>
        </w:tc>
        <w:tc>
          <w:tcPr>
            <w:tcW w:type="dxa" w:w="3742"/>
            <w:vAlign w:val="center"/>
          </w:tcPr>
          <w:p>
            <w:r/>
            <w:r>
              <w:rPr>
                <w:b w:val="0"/>
                <w:sz w:val="17"/>
              </w:rPr>
              <w:t>200 Teáticas</w:t>
            </w:r>
          </w:p>
        </w:tc>
      </w:tr>
      <w:tr>
        <w:tc>
          <w:tcPr>
            <w:tcW w:type="dxa" w:w="1814"/>
            <w:vAlign w:val="center"/>
            <w:shd w:fill="F7F9FC"/>
          </w:tcPr>
          <w:p>
            <w:r/>
            <w:r>
              <w:rPr>
                <w:b w:val="0"/>
                <w:sz w:val="17"/>
              </w:rPr>
              <w:t>EXP</w:t>
            </w:r>
          </w:p>
        </w:tc>
        <w:tc>
          <w:tcPr>
            <w:tcW w:type="dxa" w:w="1814"/>
            <w:vAlign w:val="center"/>
            <w:shd w:fill="F7F9FC"/>
          </w:tcPr>
          <w:p>
            <w:r/>
            <w:r>
              <w:rPr>
                <w:b w:val="0"/>
                <w:sz w:val="17"/>
              </w:rPr>
              <w:t>EXP</w:t>
            </w:r>
          </w:p>
        </w:tc>
        <w:tc>
          <w:tcPr>
            <w:tcW w:type="dxa" w:w="1928"/>
            <w:vAlign w:val="center"/>
            <w:shd w:fill="F7F9FC"/>
          </w:tcPr>
          <w:p>
            <w:r/>
            <w:r>
              <w:rPr>
                <w:b w:val="0"/>
                <w:sz w:val="17"/>
              </w:rPr>
              <w:t>EXP</w:t>
            </w:r>
          </w:p>
        </w:tc>
        <w:tc>
          <w:tcPr>
            <w:tcW w:type="dxa" w:w="3742"/>
            <w:vAlign w:val="center"/>
            <w:shd w:fill="F7F9FC"/>
          </w:tcPr>
          <w:p>
            <w:r/>
            <w:r>
              <w:rPr>
                <w:b w:val="0"/>
                <w:sz w:val="17"/>
              </w:rPr>
              <w:t>700 Experimentos</w:t>
            </w:r>
          </w:p>
        </w:tc>
      </w:tr>
      <w:tr>
        <w:tc>
          <w:tcPr>
            <w:tcW w:type="dxa" w:w="1814"/>
            <w:vAlign w:val="center"/>
          </w:tcPr>
          <w:p>
            <w:r/>
            <w:r>
              <w:rPr>
                <w:b w:val="0"/>
                <w:sz w:val="17"/>
              </w:rPr>
              <w:t>DAC</w:t>
            </w:r>
          </w:p>
        </w:tc>
        <w:tc>
          <w:tcPr>
            <w:tcW w:type="dxa" w:w="1814"/>
            <w:vAlign w:val="center"/>
          </w:tcPr>
          <w:p>
            <w:r/>
            <w:r>
              <w:rPr>
                <w:b w:val="0"/>
                <w:sz w:val="17"/>
              </w:rPr>
              <w:t>DAC</w:t>
            </w:r>
          </w:p>
        </w:tc>
        <w:tc>
          <w:tcPr>
            <w:tcW w:type="dxa" w:w="1928"/>
            <w:vAlign w:val="center"/>
          </w:tcPr>
          <w:p>
            <w:r/>
            <w:r>
              <w:rPr>
                <w:b w:val="0"/>
                <w:sz w:val="17"/>
              </w:rPr>
              <w:t>DAC</w:t>
            </w:r>
          </w:p>
        </w:tc>
        <w:tc>
          <w:tcPr>
            <w:tcW w:type="dxa" w:w="3742"/>
            <w:vAlign w:val="center"/>
          </w:tcPr>
          <w:p>
            <w:r/>
            <w:r>
              <w:rPr>
                <w:b w:val="0"/>
                <w:sz w:val="17"/>
              </w:rPr>
              <w:t>Dicionário de Argumentos</w:t>
            </w:r>
          </w:p>
        </w:tc>
      </w:tr>
      <w:tr>
        <w:tc>
          <w:tcPr>
            <w:tcW w:type="dxa" w:w="1814"/>
            <w:vAlign w:val="center"/>
            <w:shd w:fill="F7F9FC"/>
          </w:tcPr>
          <w:p>
            <w:r/>
            <w:r>
              <w:rPr>
                <w:b w:val="0"/>
                <w:sz w:val="17"/>
              </w:rPr>
              <w:t>HSP</w:t>
            </w:r>
          </w:p>
        </w:tc>
        <w:tc>
          <w:tcPr>
            <w:tcW w:type="dxa" w:w="1814"/>
            <w:vAlign w:val="center"/>
            <w:shd w:fill="F7F9FC"/>
          </w:tcPr>
          <w:p>
            <w:r/>
            <w:r>
              <w:rPr>
                <w:b w:val="0"/>
                <w:sz w:val="17"/>
              </w:rPr>
              <w:t>HSP</w:t>
            </w:r>
          </w:p>
        </w:tc>
        <w:tc>
          <w:tcPr>
            <w:tcW w:type="dxa" w:w="1928"/>
            <w:vAlign w:val="center"/>
            <w:shd w:fill="F7F9FC"/>
          </w:tcPr>
          <w:p>
            <w:r/>
            <w:r>
              <w:rPr>
                <w:b w:val="0"/>
                <w:sz w:val="17"/>
              </w:rPr>
              <w:t>HSP</w:t>
            </w:r>
          </w:p>
        </w:tc>
        <w:tc>
          <w:tcPr>
            <w:tcW w:type="dxa" w:w="3742"/>
            <w:vAlign w:val="center"/>
            <w:shd w:fill="F7F9FC"/>
          </w:tcPr>
          <w:p>
            <w:r/>
            <w:r>
              <w:rPr>
                <w:b w:val="0"/>
                <w:sz w:val="17"/>
              </w:rPr>
              <w:t>Homo sapiens pacificus</w:t>
            </w:r>
          </w:p>
        </w:tc>
      </w:tr>
      <w:tr>
        <w:tc>
          <w:tcPr>
            <w:tcW w:type="dxa" w:w="1814"/>
            <w:vAlign w:val="center"/>
          </w:tcPr>
          <w:p>
            <w:r/>
            <w:r>
              <w:rPr>
                <w:b w:val="0"/>
                <w:sz w:val="17"/>
              </w:rPr>
              <w:t>HSR</w:t>
            </w:r>
          </w:p>
        </w:tc>
        <w:tc>
          <w:tcPr>
            <w:tcW w:type="dxa" w:w="1814"/>
            <w:vAlign w:val="center"/>
          </w:tcPr>
          <w:p>
            <w:r/>
            <w:r>
              <w:rPr>
                <w:b w:val="0"/>
                <w:sz w:val="17"/>
              </w:rPr>
              <w:t>HSR</w:t>
            </w:r>
          </w:p>
        </w:tc>
        <w:tc>
          <w:tcPr>
            <w:tcW w:type="dxa" w:w="1928"/>
            <w:vAlign w:val="center"/>
          </w:tcPr>
          <w:p>
            <w:r/>
            <w:r>
              <w:rPr>
                <w:b w:val="0"/>
                <w:sz w:val="17"/>
              </w:rPr>
              <w:t>HSR</w:t>
            </w:r>
          </w:p>
        </w:tc>
        <w:tc>
          <w:tcPr>
            <w:tcW w:type="dxa" w:w="3742"/>
            <w:vAlign w:val="center"/>
          </w:tcPr>
          <w:p>
            <w:r/>
            <w:r>
              <w:rPr>
                <w:b w:val="0"/>
                <w:sz w:val="17"/>
              </w:rPr>
              <w:t>Homo sapiens reurbanisatus</w:t>
            </w:r>
          </w:p>
        </w:tc>
      </w:tr>
      <w:tr>
        <w:tc>
          <w:tcPr>
            <w:tcW w:type="dxa" w:w="1814"/>
            <w:vAlign w:val="center"/>
            <w:shd w:fill="F7F9FC"/>
          </w:tcPr>
          <w:p>
            <w:r/>
            <w:r>
              <w:rPr>
                <w:b w:val="0"/>
                <w:sz w:val="17"/>
              </w:rPr>
              <w:t>LO</w:t>
            </w:r>
          </w:p>
        </w:tc>
        <w:tc>
          <w:tcPr>
            <w:tcW w:type="dxa" w:w="1814"/>
            <w:vAlign w:val="center"/>
            <w:shd w:fill="F7F9FC"/>
          </w:tcPr>
          <w:p>
            <w:r/>
            <w:r>
              <w:rPr>
                <w:b w:val="0"/>
                <w:sz w:val="17"/>
              </w:rPr>
              <w:t>LO</w:t>
            </w:r>
          </w:p>
        </w:tc>
        <w:tc>
          <w:tcPr>
            <w:tcW w:type="dxa" w:w="1928"/>
            <w:vAlign w:val="center"/>
            <w:shd w:fill="F7F9FC"/>
          </w:tcPr>
          <w:p>
            <w:r/>
            <w:r>
              <w:rPr>
                <w:b w:val="0"/>
                <w:sz w:val="17"/>
              </w:rPr>
              <w:t>LO</w:t>
            </w:r>
          </w:p>
        </w:tc>
        <w:tc>
          <w:tcPr>
            <w:tcW w:type="dxa" w:w="3742"/>
            <w:vAlign w:val="center"/>
            <w:shd w:fill="F7F9FC"/>
          </w:tcPr>
          <w:p>
            <w:r/>
            <w:r>
              <w:rPr>
                <w:b w:val="0"/>
                <w:sz w:val="17"/>
              </w:rPr>
              <w:t>Léxico de Ortopensatas</w:t>
            </w:r>
          </w:p>
        </w:tc>
      </w:tr>
      <w:tr>
        <w:tc>
          <w:tcPr>
            <w:tcW w:type="dxa" w:w="1814"/>
            <w:vAlign w:val="center"/>
          </w:tcPr>
          <w:p>
            <w:r/>
            <w:r>
              <w:rPr>
                <w:b w:val="0"/>
                <w:sz w:val="17"/>
              </w:rPr>
              <w:t>MDE</w:t>
            </w:r>
          </w:p>
        </w:tc>
        <w:tc>
          <w:tcPr>
            <w:tcW w:type="dxa" w:w="1814"/>
            <w:vAlign w:val="center"/>
          </w:tcPr>
          <w:p>
            <w:r/>
            <w:r>
              <w:rPr>
                <w:b w:val="0"/>
                <w:sz w:val="17"/>
              </w:rPr>
              <w:t>MDE</w:t>
            </w:r>
          </w:p>
        </w:tc>
        <w:tc>
          <w:tcPr>
            <w:tcW w:type="dxa" w:w="1928"/>
            <w:vAlign w:val="center"/>
          </w:tcPr>
          <w:p>
            <w:r/>
            <w:r>
              <w:rPr>
                <w:b w:val="0"/>
                <w:sz w:val="17"/>
              </w:rPr>
              <w:t>MDE</w:t>
            </w:r>
          </w:p>
        </w:tc>
        <w:tc>
          <w:tcPr>
            <w:tcW w:type="dxa" w:w="3742"/>
            <w:vAlign w:val="center"/>
          </w:tcPr>
          <w:p>
            <w:r/>
            <w:r>
              <w:rPr>
                <w:b w:val="0"/>
                <w:sz w:val="17"/>
              </w:rPr>
              <w:t>Manual da Dupla Evolutiva</w:t>
            </w:r>
          </w:p>
        </w:tc>
      </w:tr>
      <w:tr>
        <w:tc>
          <w:tcPr>
            <w:tcW w:type="dxa" w:w="1814"/>
            <w:vAlign w:val="center"/>
            <w:shd w:fill="F7F9FC"/>
          </w:tcPr>
          <w:p>
            <w:r/>
            <w:r>
              <w:rPr>
                <w:b w:val="0"/>
                <w:sz w:val="17"/>
              </w:rPr>
              <w:t>MP</w:t>
            </w:r>
          </w:p>
        </w:tc>
        <w:tc>
          <w:tcPr>
            <w:tcW w:type="dxa" w:w="1814"/>
            <w:vAlign w:val="center"/>
            <w:shd w:fill="F7F9FC"/>
          </w:tcPr>
          <w:p>
            <w:r/>
            <w:r>
              <w:rPr>
                <w:b w:val="0"/>
                <w:sz w:val="17"/>
              </w:rPr>
              <w:t>MP</w:t>
            </w:r>
          </w:p>
        </w:tc>
        <w:tc>
          <w:tcPr>
            <w:tcW w:type="dxa" w:w="1928"/>
            <w:vAlign w:val="center"/>
            <w:shd w:fill="F7F9FC"/>
          </w:tcPr>
          <w:p>
            <w:r/>
            <w:r>
              <w:rPr>
                <w:b w:val="0"/>
                <w:sz w:val="17"/>
              </w:rPr>
              <w:t>MP</w:t>
            </w:r>
          </w:p>
        </w:tc>
        <w:tc>
          <w:tcPr>
            <w:tcW w:type="dxa" w:w="3742"/>
            <w:vAlign w:val="center"/>
            <w:shd w:fill="F7F9FC"/>
          </w:tcPr>
          <w:p>
            <w:r/>
            <w:r>
              <w:rPr>
                <w:b w:val="0"/>
                <w:sz w:val="17"/>
              </w:rPr>
              <w:t>Manual da Proéxis</w:t>
            </w:r>
          </w:p>
        </w:tc>
      </w:tr>
      <w:tr>
        <w:tc>
          <w:tcPr>
            <w:tcW w:type="dxa" w:w="1814"/>
            <w:vAlign w:val="center"/>
          </w:tcPr>
          <w:p>
            <w:r/>
            <w:r>
              <w:rPr>
                <w:b w:val="0"/>
                <w:sz w:val="17"/>
              </w:rPr>
              <w:t>TNP</w:t>
            </w:r>
          </w:p>
        </w:tc>
        <w:tc>
          <w:tcPr>
            <w:tcW w:type="dxa" w:w="1814"/>
            <w:vAlign w:val="center"/>
          </w:tcPr>
          <w:p>
            <w:r/>
            <w:r>
              <w:rPr>
                <w:b w:val="0"/>
                <w:sz w:val="17"/>
              </w:rPr>
              <w:t>TNP</w:t>
            </w:r>
          </w:p>
        </w:tc>
        <w:tc>
          <w:tcPr>
            <w:tcW w:type="dxa" w:w="1928"/>
            <w:vAlign w:val="center"/>
          </w:tcPr>
          <w:p>
            <w:r/>
            <w:r>
              <w:rPr>
                <w:b w:val="0"/>
                <w:sz w:val="17"/>
              </w:rPr>
              <w:t>TNP</w:t>
            </w:r>
          </w:p>
        </w:tc>
        <w:tc>
          <w:tcPr>
            <w:tcW w:type="dxa" w:w="3742"/>
            <w:vAlign w:val="center"/>
          </w:tcPr>
          <w:p>
            <w:r/>
            <w:r>
              <w:rPr>
                <w:b w:val="0"/>
                <w:sz w:val="17"/>
              </w:rPr>
              <w:t>Manual da Tenepes</w:t>
            </w:r>
          </w:p>
        </w:tc>
      </w:tr>
      <w:tr>
        <w:tc>
          <w:tcPr>
            <w:tcW w:type="dxa" w:w="1814"/>
            <w:vAlign w:val="center"/>
            <w:shd w:fill="F7F9FC"/>
          </w:tcPr>
          <w:p>
            <w:r/>
            <w:r>
              <w:rPr>
                <w:b w:val="0"/>
                <w:sz w:val="17"/>
              </w:rPr>
              <w:t>PROJ</w:t>
            </w:r>
          </w:p>
        </w:tc>
        <w:tc>
          <w:tcPr>
            <w:tcW w:type="dxa" w:w="1814"/>
            <w:vAlign w:val="center"/>
            <w:shd w:fill="F7F9FC"/>
          </w:tcPr>
          <w:p>
            <w:r/>
            <w:r>
              <w:rPr>
                <w:b w:val="0"/>
                <w:sz w:val="17"/>
              </w:rPr>
              <w:t>PROJ</w:t>
            </w:r>
          </w:p>
        </w:tc>
        <w:tc>
          <w:tcPr>
            <w:tcW w:type="dxa" w:w="1928"/>
            <w:vAlign w:val="center"/>
            <w:shd w:fill="F7F9FC"/>
          </w:tcPr>
          <w:p>
            <w:r/>
            <w:r>
              <w:rPr>
                <w:b w:val="0"/>
                <w:sz w:val="17"/>
              </w:rPr>
              <w:t>PROJ</w:t>
            </w:r>
          </w:p>
        </w:tc>
        <w:tc>
          <w:tcPr>
            <w:tcW w:type="dxa" w:w="3742"/>
            <w:vAlign w:val="center"/>
            <w:shd w:fill="F7F9FC"/>
          </w:tcPr>
          <w:p>
            <w:r/>
            <w:r>
              <w:rPr>
                <w:b w:val="0"/>
                <w:sz w:val="17"/>
              </w:rPr>
              <w:t>Projeciologia</w:t>
            </w:r>
          </w:p>
        </w:tc>
      </w:tr>
      <w:tr>
        <w:tc>
          <w:tcPr>
            <w:tcW w:type="dxa" w:w="1814"/>
            <w:vAlign w:val="center"/>
          </w:tcPr>
          <w:p>
            <w:r/>
            <w:r>
              <w:rPr>
                <w:b w:val="0"/>
                <w:sz w:val="17"/>
              </w:rPr>
              <w:t>TC</w:t>
            </w:r>
          </w:p>
        </w:tc>
        <w:tc>
          <w:tcPr>
            <w:tcW w:type="dxa" w:w="1814"/>
            <w:vAlign w:val="center"/>
          </w:tcPr>
          <w:p>
            <w:r/>
            <w:r>
              <w:rPr>
                <w:b w:val="0"/>
                <w:sz w:val="17"/>
              </w:rPr>
              <w:t>TC</w:t>
            </w:r>
          </w:p>
        </w:tc>
        <w:tc>
          <w:tcPr>
            <w:tcW w:type="dxa" w:w="1928"/>
            <w:vAlign w:val="center"/>
          </w:tcPr>
          <w:p>
            <w:r/>
            <w:r>
              <w:rPr>
                <w:b w:val="0"/>
                <w:sz w:val="17"/>
              </w:rPr>
              <w:t>TC</w:t>
            </w:r>
          </w:p>
        </w:tc>
        <w:tc>
          <w:tcPr>
            <w:tcW w:type="dxa" w:w="3742"/>
            <w:vAlign w:val="center"/>
          </w:tcPr>
          <w:p>
            <w:r/>
            <w:r>
              <w:rPr>
                <w:b w:val="0"/>
                <w:sz w:val="17"/>
              </w:rPr>
              <w:t>Temas da Conscienciologia</w:t>
            </w:r>
          </w:p>
        </w:tc>
      </w:tr>
      <w:tr>
        <w:tc>
          <w:tcPr>
            <w:tcW w:type="dxa" w:w="1814"/>
            <w:vAlign w:val="center"/>
            <w:shd w:fill="F7F9FC"/>
          </w:tcPr>
          <w:p>
            <w:r/>
            <w:r>
              <w:rPr>
                <w:b w:val="0"/>
                <w:sz w:val="17"/>
              </w:rPr>
              <w:t>MINI_ARLINDO</w:t>
            </w:r>
          </w:p>
        </w:tc>
        <w:tc>
          <w:tcPr>
            <w:tcW w:type="dxa" w:w="1814"/>
            <w:vAlign w:val="center"/>
            <w:shd w:fill="F7F9FC"/>
          </w:tcPr>
          <w:p>
            <w:r/>
            <w:r>
              <w:rPr>
                <w:b w:val="0"/>
                <w:sz w:val="17"/>
              </w:rPr>
              <w:t>MINI_ARLINDO</w:t>
            </w:r>
          </w:p>
        </w:tc>
        <w:tc>
          <w:tcPr>
            <w:tcW w:type="dxa" w:w="1928"/>
            <w:vAlign w:val="center"/>
            <w:shd w:fill="F7F9FC"/>
          </w:tcPr>
          <w:p>
            <w:r/>
            <w:r>
              <w:rPr>
                <w:b w:val="0"/>
                <w:sz w:val="17"/>
              </w:rPr>
              <w:t>—</w:t>
            </w:r>
          </w:p>
        </w:tc>
        <w:tc>
          <w:tcPr>
            <w:tcW w:type="dxa" w:w="3742"/>
            <w:vAlign w:val="center"/>
            <w:shd w:fill="F7F9FC"/>
          </w:tcPr>
          <w:p>
            <w:r/>
            <w:r>
              <w:rPr>
                <w:b w:val="0"/>
                <w:sz w:val="17"/>
              </w:rPr>
              <w:t>Minitertúlia — Arlindo</w:t>
            </w:r>
          </w:p>
        </w:tc>
      </w:tr>
      <w:tr>
        <w:tc>
          <w:tcPr>
            <w:tcW w:type="dxa" w:w="1814"/>
            <w:vAlign w:val="center"/>
          </w:tcPr>
          <w:p>
            <w:r/>
            <w:r>
              <w:rPr>
                <w:b w:val="0"/>
                <w:sz w:val="17"/>
              </w:rPr>
              <w:t>PROJ1986</w:t>
            </w:r>
          </w:p>
        </w:tc>
        <w:tc>
          <w:tcPr>
            <w:tcW w:type="dxa" w:w="1814"/>
            <w:vAlign w:val="center"/>
          </w:tcPr>
          <w:p>
            <w:r/>
            <w:r>
              <w:rPr>
                <w:b w:val="0"/>
                <w:sz w:val="17"/>
              </w:rPr>
              <w:t>PROJ1986</w:t>
            </w:r>
          </w:p>
        </w:tc>
        <w:tc>
          <w:tcPr>
            <w:tcW w:type="dxa" w:w="1928"/>
            <w:vAlign w:val="center"/>
          </w:tcPr>
          <w:p>
            <w:r/>
            <w:r>
              <w:rPr>
                <w:b w:val="0"/>
                <w:sz w:val="17"/>
              </w:rPr>
              <w:t>—</w:t>
            </w:r>
          </w:p>
        </w:tc>
        <w:tc>
          <w:tcPr>
            <w:tcW w:type="dxa" w:w="3742"/>
            <w:vAlign w:val="center"/>
          </w:tcPr>
          <w:p>
            <w:r/>
            <w:r>
              <w:rPr>
                <w:b w:val="0"/>
                <w:sz w:val="17"/>
              </w:rPr>
              <w:t>Projeciologia (1986)</w:t>
            </w:r>
          </w:p>
        </w:tc>
      </w:tr>
      <w:tr>
        <w:tc>
          <w:tcPr>
            <w:tcW w:type="dxa" w:w="1814"/>
            <w:vAlign w:val="center"/>
            <w:shd w:fill="F7F9FC"/>
          </w:tcPr>
          <w:p>
            <w:r/>
            <w:r>
              <w:rPr>
                <w:b w:val="0"/>
                <w:sz w:val="17"/>
              </w:rPr>
              <w:t>QUEST</w:t>
            </w:r>
          </w:p>
        </w:tc>
        <w:tc>
          <w:tcPr>
            <w:tcW w:type="dxa" w:w="1814"/>
            <w:vAlign w:val="center"/>
            <w:shd w:fill="F7F9FC"/>
          </w:tcPr>
          <w:p>
            <w:r/>
            <w:r>
              <w:rPr>
                <w:b w:val="0"/>
                <w:sz w:val="17"/>
              </w:rPr>
              <w:t>QUEST</w:t>
            </w:r>
          </w:p>
        </w:tc>
        <w:tc>
          <w:tcPr>
            <w:tcW w:type="dxa" w:w="1928"/>
            <w:vAlign w:val="center"/>
            <w:shd w:fill="F7F9FC"/>
          </w:tcPr>
          <w:p>
            <w:r/>
            <w:r>
              <w:rPr>
                <w:b w:val="0"/>
                <w:sz w:val="17"/>
              </w:rPr>
              <w:t>—</w:t>
            </w:r>
          </w:p>
        </w:tc>
        <w:tc>
          <w:tcPr>
            <w:tcW w:type="dxa" w:w="3742"/>
            <w:vAlign w:val="center"/>
            <w:shd w:fill="F7F9FC"/>
          </w:tcPr>
          <w:p>
            <w:r/>
            <w:r>
              <w:rPr>
                <w:b w:val="0"/>
                <w:sz w:val="17"/>
              </w:rPr>
              <w:t>Questões Mini</w:t>
            </w:r>
          </w:p>
        </w:tc>
      </w:tr>
      <w:tr>
        <w:tc>
          <w:tcPr>
            <w:tcW w:type="dxa" w:w="1814"/>
            <w:vAlign w:val="center"/>
          </w:tcPr>
          <w:p>
            <w:r/>
            <w:r>
              <w:rPr>
                <w:b w:val="0"/>
                <w:sz w:val="17"/>
              </w:rPr>
              <w:t>ZEFIRO</w:t>
            </w:r>
          </w:p>
        </w:tc>
        <w:tc>
          <w:tcPr>
            <w:tcW w:type="dxa" w:w="1814"/>
            <w:vAlign w:val="center"/>
          </w:tcPr>
          <w:p>
            <w:r/>
            <w:r>
              <w:rPr>
                <w:b w:val="0"/>
                <w:sz w:val="17"/>
              </w:rPr>
              <w:t>ZEFIRO</w:t>
            </w:r>
          </w:p>
        </w:tc>
        <w:tc>
          <w:tcPr>
            <w:tcW w:type="dxa" w:w="1928"/>
            <w:vAlign w:val="center"/>
          </w:tcPr>
          <w:p>
            <w:r/>
            <w:r>
              <w:rPr>
                <w:b w:val="0"/>
                <w:sz w:val="17"/>
              </w:rPr>
              <w:t>—</w:t>
            </w:r>
          </w:p>
        </w:tc>
        <w:tc>
          <w:tcPr>
            <w:tcW w:type="dxa" w:w="3742"/>
            <w:vAlign w:val="center"/>
          </w:tcPr>
          <w:p>
            <w:r/>
            <w:r>
              <w:rPr>
                <w:b w:val="0"/>
                <w:sz w:val="17"/>
              </w:rPr>
              <w:t>Zéfiro</w:t>
            </w:r>
          </w:p>
        </w:tc>
      </w:tr>
    </w:tbl>
    <w:p/>
    <w:p>
      <w:r>
        <w:t>Migração local: 700EXP→EXP; DUPLA→MDE; PROEXIS→MP; TEMAS→TC; 200TEAT→TEAT. O Conscienciograma permanece em página própria.</w:t>
      </w:r>
    </w:p>
    <w:p>
      <w:r>
        <w:br w:type="page"/>
      </w:r>
    </w:p>
    <w:p>
      <w:pPr>
        <w:pStyle w:val="Heading1"/>
      </w:pPr>
      <w:r>
        <w:t>5. ICGE — macroáreas oficiais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1814"/>
            <w:vAlign w:val="center"/>
            <w:shd w:fill="2856A3"/>
          </w:tcPr>
          <w:p>
            <w:r/>
            <w:r>
              <w:rPr>
                <w:b/>
                <w:color w:val="FFFFFF"/>
                <w:sz w:val="17"/>
              </w:rPr>
              <w:t>area</w:t>
            </w:r>
          </w:p>
        </w:tc>
        <w:tc>
          <w:tcPr>
            <w:tcW w:type="dxa" w:w="4876"/>
            <w:vAlign w:val="center"/>
            <w:shd w:fill="2856A3"/>
          </w:tcPr>
          <w:p>
            <w:r/>
            <w:r>
              <w:rPr>
                <w:b/>
                <w:color w:val="FFFFFF"/>
                <w:sz w:val="17"/>
              </w:rPr>
              <w:t>Destino</w:t>
            </w:r>
          </w:p>
        </w:tc>
        <w:tc>
          <w:tcPr>
            <w:tcW w:type="dxa" w:w="2608"/>
            <w:vAlign w:val="center"/>
            <w:shd w:fill="2856A3"/>
          </w:tcPr>
          <w:p>
            <w:r/>
            <w:r>
              <w:rPr>
                <w:b/>
                <w:color w:val="FFFFFF"/>
                <w:sz w:val="17"/>
              </w:rPr>
              <w:t>Página</w:t>
            </w:r>
          </w:p>
        </w:tc>
      </w:tr>
      <w:tr>
        <w:tc>
          <w:tcPr>
            <w:tcW w:type="dxa" w:w="1814"/>
            <w:vAlign w:val="center"/>
          </w:tcPr>
          <w:p>
            <w:r/>
            <w:r>
              <w:rPr>
                <w:b w:val="0"/>
                <w:sz w:val="17"/>
              </w:rPr>
            </w:r>
          </w:p>
        </w:tc>
        <w:tc>
          <w:tcPr>
            <w:tcW w:type="dxa" w:w="4876"/>
            <w:vAlign w:val="center"/>
          </w:tcPr>
          <w:p>
            <w:r/>
            <w:r>
              <w:rPr>
                <w:b w:val="0"/>
                <w:sz w:val="17"/>
              </w:rPr>
              <w:t>Página inicial</w:t>
            </w:r>
          </w:p>
        </w:tc>
        <w:tc>
          <w:tcPr>
            <w:tcW w:type="dxa" w:w="2608"/>
            <w:vAlign w:val="center"/>
          </w:tcPr>
          <w:p>
            <w:r/>
            <w:r>
              <w:rPr>
                <w:b w:val="0"/>
                <w:sz w:val="17"/>
              </w:rPr>
              <w:t>icge.org.br</w:t>
            </w:r>
          </w:p>
        </w:tc>
      </w:tr>
      <w:tr>
        <w:tc>
          <w:tcPr>
            <w:tcW w:type="dxa" w:w="1814"/>
            <w:vAlign w:val="center"/>
            <w:shd w:fill="F7F9FC"/>
          </w:tcPr>
          <w:p>
            <w:r/>
            <w:r>
              <w:rPr>
                <w:b w:val="0"/>
                <w:sz w:val="17"/>
              </w:rPr>
              <w:t>agenda</w:t>
            </w:r>
          </w:p>
        </w:tc>
        <w:tc>
          <w:tcPr>
            <w:tcW w:type="dxa" w:w="4876"/>
            <w:vAlign w:val="center"/>
            <w:shd w:fill="F7F9FC"/>
          </w:tcPr>
          <w:p>
            <w:r/>
            <w:r>
              <w:rPr>
                <w:b w:val="0"/>
                <w:sz w:val="17"/>
              </w:rPr>
              <w:t>Agenda Conscienciologia</w:t>
            </w:r>
          </w:p>
        </w:tc>
        <w:tc>
          <w:tcPr>
            <w:tcW w:type="dxa" w:w="2608"/>
            <w:vAlign w:val="center"/>
            <w:shd w:fill="F7F9FC"/>
          </w:tcPr>
          <w:p>
            <w:r/>
            <w:r>
              <w:rPr>
                <w:b w:val="0"/>
                <w:sz w:val="17"/>
              </w:rPr>
              <w:t>?page_id=6051</w:t>
            </w:r>
          </w:p>
        </w:tc>
      </w:tr>
      <w:tr>
        <w:tc>
          <w:tcPr>
            <w:tcW w:type="dxa" w:w="1814"/>
            <w:vAlign w:val="center"/>
          </w:tcPr>
          <w:p>
            <w:r/>
            <w:r>
              <w:rPr>
                <w:b w:val="0"/>
                <w:sz w:val="17"/>
              </w:rPr>
              <w:t>instituicoes</w:t>
            </w:r>
          </w:p>
        </w:tc>
        <w:tc>
          <w:tcPr>
            <w:tcW w:type="dxa" w:w="4876"/>
            <w:vAlign w:val="center"/>
          </w:tcPr>
          <w:p>
            <w:r/>
            <w:r>
              <w:rPr>
                <w:b w:val="0"/>
                <w:sz w:val="17"/>
              </w:rPr>
              <w:t>Instituições Conscienciocêntricas</w:t>
            </w:r>
          </w:p>
        </w:tc>
        <w:tc>
          <w:tcPr>
            <w:tcW w:type="dxa" w:w="2608"/>
            <w:vAlign w:val="center"/>
          </w:tcPr>
          <w:p>
            <w:r/>
            <w:r>
              <w:rPr>
                <w:b w:val="0"/>
                <w:sz w:val="17"/>
              </w:rPr>
              <w:t>?page_id=6611</w:t>
            </w:r>
          </w:p>
        </w:tc>
      </w:tr>
      <w:tr>
        <w:tc>
          <w:tcPr>
            <w:tcW w:type="dxa" w:w="1814"/>
            <w:vAlign w:val="center"/>
            <w:shd w:fill="F7F9FC"/>
          </w:tcPr>
          <w:p>
            <w:r/>
            <w:r>
              <w:rPr>
                <w:b w:val="0"/>
                <w:sz w:val="17"/>
              </w:rPr>
              <w:t>publicacoes</w:t>
            </w:r>
          </w:p>
        </w:tc>
        <w:tc>
          <w:tcPr>
            <w:tcW w:type="dxa" w:w="4876"/>
            <w:vAlign w:val="center"/>
            <w:shd w:fill="F7F9FC"/>
          </w:tcPr>
          <w:p>
            <w:r/>
            <w:r>
              <w:rPr>
                <w:b w:val="0"/>
                <w:sz w:val="17"/>
              </w:rPr>
              <w:t>Publicações da CCCI</w:t>
            </w:r>
          </w:p>
        </w:tc>
        <w:tc>
          <w:tcPr>
            <w:tcW w:type="dxa" w:w="2608"/>
            <w:vAlign w:val="center"/>
            <w:shd w:fill="F7F9FC"/>
          </w:tcPr>
          <w:p>
            <w:r/>
            <w:r>
              <w:rPr>
                <w:b w:val="0"/>
                <w:sz w:val="17"/>
              </w:rPr>
              <w:t>?page_id=1417</w:t>
            </w:r>
          </w:p>
        </w:tc>
      </w:tr>
      <w:tr>
        <w:tc>
          <w:tcPr>
            <w:tcW w:type="dxa" w:w="1814"/>
            <w:vAlign w:val="center"/>
          </w:tcPr>
          <w:p>
            <w:r/>
            <w:r>
              <w:rPr>
                <w:b w:val="0"/>
                <w:sz w:val="17"/>
              </w:rPr>
              <w:t>enciclopedia</w:t>
            </w:r>
          </w:p>
        </w:tc>
        <w:tc>
          <w:tcPr>
            <w:tcW w:type="dxa" w:w="4876"/>
            <w:vAlign w:val="center"/>
          </w:tcPr>
          <w:p>
            <w:r/>
            <w:r>
              <w:rPr>
                <w:b w:val="0"/>
                <w:sz w:val="17"/>
              </w:rPr>
              <w:t>Verbetoteca</w:t>
            </w:r>
          </w:p>
        </w:tc>
        <w:tc>
          <w:tcPr>
            <w:tcW w:type="dxa" w:w="2608"/>
            <w:vAlign w:val="center"/>
          </w:tcPr>
          <w:p>
            <w:r/>
            <w:r>
              <w:rPr>
                <w:b w:val="0"/>
                <w:sz w:val="17"/>
              </w:rPr>
              <w:t>?page_id=13493</w:t>
            </w:r>
          </w:p>
        </w:tc>
      </w:tr>
      <w:tr>
        <w:tc>
          <w:tcPr>
            <w:tcW w:type="dxa" w:w="1814"/>
            <w:vAlign w:val="center"/>
            <w:shd w:fill="F7F9FC"/>
          </w:tcPr>
          <w:p>
            <w:r/>
            <w:r>
              <w:rPr>
                <w:b w:val="0"/>
                <w:sz w:val="17"/>
              </w:rPr>
              <w:t>memoria</w:t>
            </w:r>
          </w:p>
        </w:tc>
        <w:tc>
          <w:tcPr>
            <w:tcW w:type="dxa" w:w="4876"/>
            <w:vAlign w:val="center"/>
            <w:shd w:fill="F7F9FC"/>
          </w:tcPr>
          <w:p>
            <w:r/>
            <w:r>
              <w:rPr>
                <w:b w:val="0"/>
                <w:sz w:val="17"/>
              </w:rPr>
              <w:t>Arquivos de Imprensa e Vídeos da CCCI</w:t>
            </w:r>
          </w:p>
        </w:tc>
        <w:tc>
          <w:tcPr>
            <w:tcW w:type="dxa" w:w="2608"/>
            <w:vAlign w:val="center"/>
            <w:shd w:fill="F7F9FC"/>
          </w:tcPr>
          <w:p>
            <w:r/>
            <w:r>
              <w:rPr>
                <w:b w:val="0"/>
                <w:sz w:val="17"/>
              </w:rPr>
              <w:t>?page_id=2585</w:t>
            </w:r>
          </w:p>
        </w:tc>
      </w:tr>
      <w:tr>
        <w:tc>
          <w:tcPr>
            <w:tcW w:type="dxa" w:w="1814"/>
            <w:vAlign w:val="center"/>
          </w:tcPr>
          <w:p>
            <w:r/>
            <w:r>
              <w:rPr>
                <w:b w:val="0"/>
                <w:sz w:val="17"/>
              </w:rPr>
              <w:t>videos</w:t>
            </w:r>
          </w:p>
        </w:tc>
        <w:tc>
          <w:tcPr>
            <w:tcW w:type="dxa" w:w="4876"/>
            <w:vAlign w:val="center"/>
          </w:tcPr>
          <w:p>
            <w:r/>
            <w:r>
              <w:rPr>
                <w:b w:val="0"/>
                <w:sz w:val="17"/>
              </w:rPr>
              <w:t>Ferramenta de Busca em Vídeos</w:t>
            </w:r>
          </w:p>
        </w:tc>
        <w:tc>
          <w:tcPr>
            <w:tcW w:type="dxa" w:w="2608"/>
            <w:vAlign w:val="center"/>
          </w:tcPr>
          <w:p>
            <w:r/>
            <w:r>
              <w:rPr>
                <w:b w:val="0"/>
                <w:sz w:val="17"/>
              </w:rPr>
              <w:t>?page_id=9973</w:t>
            </w:r>
          </w:p>
        </w:tc>
      </w:tr>
      <w:tr>
        <w:tc>
          <w:tcPr>
            <w:tcW w:type="dxa" w:w="1814"/>
            <w:vAlign w:val="center"/>
            <w:shd w:fill="F7F9FC"/>
          </w:tcPr>
          <w:p>
            <w:r/>
            <w:r>
              <w:rPr>
                <w:b w:val="0"/>
                <w:sz w:val="17"/>
              </w:rPr>
              <w:t>autopesquisa</w:t>
            </w:r>
          </w:p>
        </w:tc>
        <w:tc>
          <w:tcPr>
            <w:tcW w:type="dxa" w:w="4876"/>
            <w:vAlign w:val="center"/>
            <w:shd w:fill="F7F9FC"/>
          </w:tcPr>
          <w:p>
            <w:r/>
            <w:r>
              <w:rPr>
                <w:b w:val="0"/>
                <w:sz w:val="17"/>
              </w:rPr>
              <w:t>Planilhas de Autopesquisa</w:t>
            </w:r>
          </w:p>
        </w:tc>
        <w:tc>
          <w:tcPr>
            <w:tcW w:type="dxa" w:w="2608"/>
            <w:vAlign w:val="center"/>
            <w:shd w:fill="F7F9FC"/>
          </w:tcPr>
          <w:p>
            <w:r/>
            <w:r>
              <w:rPr>
                <w:b w:val="0"/>
                <w:sz w:val="17"/>
              </w:rPr>
              <w:t>?page_id=1385</w:t>
            </w:r>
          </w:p>
        </w:tc>
      </w:tr>
      <w:tr>
        <w:tc>
          <w:tcPr>
            <w:tcW w:type="dxa" w:w="1814"/>
            <w:vAlign w:val="center"/>
          </w:tcPr>
          <w:p>
            <w:r/>
            <w:r>
              <w:rPr>
                <w:b w:val="0"/>
                <w:sz w:val="17"/>
              </w:rPr>
              <w:t>holociclo</w:t>
            </w:r>
          </w:p>
        </w:tc>
        <w:tc>
          <w:tcPr>
            <w:tcW w:type="dxa" w:w="4876"/>
            <w:vAlign w:val="center"/>
          </w:tcPr>
          <w:p>
            <w:r/>
            <w:r>
              <w:rPr>
                <w:b w:val="0"/>
                <w:sz w:val="17"/>
              </w:rPr>
              <w:t>Histórico do Holociclo</w:t>
            </w:r>
          </w:p>
        </w:tc>
        <w:tc>
          <w:tcPr>
            <w:tcW w:type="dxa" w:w="2608"/>
            <w:vAlign w:val="center"/>
          </w:tcPr>
          <w:p>
            <w:r/>
            <w:r>
              <w:rPr>
                <w:b w:val="0"/>
                <w:sz w:val="17"/>
              </w:rPr>
              <w:t>?page_id=12238</w:t>
            </w:r>
          </w:p>
        </w:tc>
      </w:tr>
    </w:tbl>
    <w:p/>
    <w:p>
      <w:r>
        <w:t>Perguntas substantivas usam full com pill específico. Apenas pedidos explícitos como “abra”, “acesse” ou “mostre o site” podem usar action_only. Destinos mais específicos caem na macroárea mais próxima ou na página inicial.</w:t>
      </w:r>
    </w:p>
    <w:p>
      <w:pPr>
        <w:pStyle w:val="Heading2"/>
      </w:pPr>
      <w:r>
        <w:t>LexiCons</w:t>
      </w:r>
    </w:p>
    <w:p>
      <w:pPr>
        <w:pStyle w:val="ListBullet"/>
      </w:pPr>
      <w:r>
        <w:t>q + autostart=1 preenche e executa a consulta uma única vez, inclusive sob React Strict Mode.</w:t>
      </w:r>
    </w:p>
    <w:p>
      <w:pPr>
        <w:pStyle w:val="ListBullet"/>
      </w:pPr>
      <w:r>
        <w:t>O hero é ocultado e o modo inicial permanece obrigatoriamente cosmovisao.</w:t>
      </w:r>
    </w:p>
    <w:p>
      <w:pPr>
        <w:pStyle w:val="ListBullet"/>
      </w:pPr>
      <w:r>
        <w:t>Nenhum pill seleciona definição, etimologia ou outro módulo específico.</w:t>
      </w:r>
    </w:p>
    <w:p>
      <w:r>
        <w:br w:type="page"/>
      </w:r>
    </w:p>
    <w:p>
      <w:pPr>
        <w:pStyle w:val="Heading1"/>
      </w:pPr>
      <w:r>
        <w:t>6. Telemetria e compatibilidade</w:t>
      </w:r>
    </w:p>
    <w:p>
      <w:pPr>
        <w:pStyle w:val="ListBullet"/>
      </w:pPr>
      <w:r>
        <w:t>Um turnId comum relaciona decisão, impressão, clique e feedback.</w:t>
      </w:r>
    </w:p>
    <w:p>
      <w:pPr>
        <w:pStyle w:val="ListBullet"/>
      </w:pPr>
      <w:r>
        <w:t>Registra responseMode proposto/efetivo, confiança global e duração do Luna.</w:t>
      </w:r>
    </w:p>
    <w:p>
      <w:pPr>
        <w:pStyle w:val="ListBullet"/>
      </w:pPr>
      <w:r>
        <w:t>Cada ação registra confidence, posição, serviço, destino e parâmetros.</w:t>
      </w:r>
    </w:p>
    <w:p>
      <w:pPr>
        <w:pStyle w:val="ListBullet"/>
      </w:pPr>
      <w:r>
        <w:t>Impressões são deduplicadas por mensagem, intent e URL, mesmo após rerenders.</w:t>
      </w:r>
    </w:p>
    <w:p>
      <w:pPr>
        <w:pStyle w:val="ListBullet"/>
      </w:pPr>
      <w:r>
        <w:t>Metadata antiga com route/actions continua legível; novos turnos gravam o formato ampliado.</w:t>
      </w:r>
    </w:p>
    <w:p>
      <w:pPr>
        <w:pStyle w:val="ListBullet"/>
      </w:pPr>
      <w:r>
        <w:t>route permanece no metadata como campo derivado durante a transição.</w:t>
      </w:r>
    </w:p>
    <w:p>
      <w:pPr>
        <w:pStyle w:val="Heading2"/>
      </w:pPr>
      <w:r>
        <w:t>Fallbacks seguros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3402"/>
            <w:vAlign w:val="center"/>
            <w:shd w:fill="2856A3"/>
          </w:tcPr>
          <w:p>
            <w:r/>
            <w:r>
              <w:rPr>
                <w:b/>
                <w:color w:val="FFFFFF"/>
                <w:sz w:val="17"/>
              </w:rPr>
              <w:t>Falha</w:t>
            </w:r>
          </w:p>
        </w:tc>
        <w:tc>
          <w:tcPr>
            <w:tcW w:type="dxa" w:w="5896"/>
            <w:vAlign w:val="center"/>
            <w:shd w:fill="2856A3"/>
          </w:tcPr>
          <w:p>
            <w:r/>
            <w:r>
              <w:rPr>
                <w:b/>
                <w:color w:val="FFFFFF"/>
                <w:sz w:val="17"/>
              </w:rPr>
              <w:t>Comportamento</w:t>
            </w:r>
          </w:p>
        </w:tc>
      </w:tr>
      <w:tr>
        <w:tc>
          <w:tcPr>
            <w:tcW w:type="dxa" w:w="3402"/>
            <w:vAlign w:val="center"/>
          </w:tcPr>
          <w:p>
            <w:r/>
            <w:r>
              <w:rPr>
                <w:b w:val="0"/>
                <w:sz w:val="17"/>
              </w:rPr>
              <w:t>Timeout &gt; 6 s</w:t>
            </w:r>
          </w:p>
        </w:tc>
        <w:tc>
          <w:tcPr>
            <w:tcW w:type="dxa" w:w="5896"/>
            <w:vAlign w:val="center"/>
          </w:tcPr>
          <w:p>
            <w:r/>
            <w:r>
              <w:rPr>
                <w:b w:val="0"/>
                <w:sz w:val="17"/>
              </w:rPr>
              <w:t>full</w:t>
            </w:r>
          </w:p>
        </w:tc>
      </w:tr>
      <w:tr>
        <w:tc>
          <w:tcPr>
            <w:tcW w:type="dxa" w:w="3402"/>
            <w:vAlign w:val="center"/>
            <w:shd w:fill="F7F9FC"/>
          </w:tcPr>
          <w:p>
            <w:r/>
            <w:r>
              <w:rPr>
                <w:b w:val="0"/>
                <w:sz w:val="17"/>
              </w:rPr>
              <w:t>Rede / HTTP</w:t>
            </w:r>
          </w:p>
        </w:tc>
        <w:tc>
          <w:tcPr>
            <w:tcW w:type="dxa" w:w="5896"/>
            <w:vAlign w:val="center"/>
            <w:shd w:fill="F7F9FC"/>
          </w:tcPr>
          <w:p>
            <w:r/>
            <w:r>
              <w:rPr>
                <w:b w:val="0"/>
                <w:sz w:val="17"/>
              </w:rPr>
              <w:t>full</w:t>
            </w:r>
          </w:p>
        </w:tc>
      </w:tr>
      <w:tr>
        <w:tc>
          <w:tcPr>
            <w:tcW w:type="dxa" w:w="3402"/>
            <w:vAlign w:val="center"/>
          </w:tcPr>
          <w:p>
            <w:r/>
            <w:r>
              <w:rPr>
                <w:b w:val="0"/>
                <w:sz w:val="17"/>
              </w:rPr>
              <w:t>JSON ausente ou inválido</w:t>
            </w:r>
          </w:p>
        </w:tc>
        <w:tc>
          <w:tcPr>
            <w:tcW w:type="dxa" w:w="5896"/>
            <w:vAlign w:val="center"/>
          </w:tcPr>
          <w:p>
            <w:r/>
            <w:r>
              <w:rPr>
                <w:b w:val="0"/>
                <w:sz w:val="17"/>
              </w:rPr>
              <w:t>full</w:t>
            </w:r>
          </w:p>
        </w:tc>
      </w:tr>
      <w:tr>
        <w:tc>
          <w:tcPr>
            <w:tcW w:type="dxa" w:w="3402"/>
            <w:vAlign w:val="center"/>
            <w:shd w:fill="F7F9FC"/>
          </w:tcPr>
          <w:p>
            <w:r/>
            <w:r>
              <w:rPr>
                <w:b w:val="0"/>
                <w:sz w:val="17"/>
              </w:rPr>
              <w:t>Confiança global inválida</w:t>
            </w:r>
          </w:p>
        </w:tc>
        <w:tc>
          <w:tcPr>
            <w:tcW w:type="dxa" w:w="5896"/>
            <w:vAlign w:val="center"/>
            <w:shd w:fill="F7F9FC"/>
          </w:tcPr>
          <w:p>
            <w:r/>
            <w:r>
              <w:rPr>
                <w:b w:val="0"/>
                <w:sz w:val="17"/>
              </w:rPr>
              <w:t>full</w:t>
            </w:r>
          </w:p>
        </w:tc>
      </w:tr>
      <w:tr>
        <w:tc>
          <w:tcPr>
            <w:tcW w:type="dxa" w:w="3402"/>
            <w:vAlign w:val="center"/>
          </w:tcPr>
          <w:p>
            <w:r/>
            <w:r>
              <w:rPr>
                <w:b w:val="0"/>
                <w:sz w:val="17"/>
              </w:rPr>
              <w:t>Parâmetro ou destino fora do enum</w:t>
            </w:r>
          </w:p>
        </w:tc>
        <w:tc>
          <w:tcPr>
            <w:tcW w:type="dxa" w:w="5896"/>
            <w:vAlign w:val="center"/>
          </w:tcPr>
          <w:p>
            <w:r/>
            <w:r>
              <w:rPr>
                <w:b w:val="0"/>
                <w:sz w:val="17"/>
              </w:rPr>
              <w:t>Ação descartada ou valor seguro; nunca URL arbitrária</w:t>
            </w:r>
          </w:p>
        </w:tc>
      </w:tr>
    </w:tbl>
    <w:p/>
    <w:p>
      <w:r>
        <w:br w:type="page"/>
      </w:r>
    </w:p>
    <w:p>
      <w:pPr>
        <w:pStyle w:val="Heading1"/>
      </w:pPr>
      <w:r>
        <w:t>7. Verificação e critérios de aceitação</w:t>
      </w:r>
    </w:p>
    <w:p>
      <w:pPr>
        <w:pStyle w:val="ListBullet"/>
      </w:pPr>
      <w:r>
        <w:t>Nenhum pill aponta para fonte, filtro ou bibliografia diferente do rótulo.</w:t>
      </w:r>
    </w:p>
    <w:p>
      <w:pPr>
        <w:pStyle w:val="ListBullet"/>
      </w:pPr>
      <w:r>
        <w:t>Nenhuma pergunta substantiva é substituída por navegação.</w:t>
      </w:r>
    </w:p>
    <w:p>
      <w:pPr>
        <w:pStyle w:val="ListBullet"/>
      </w:pPr>
      <w:r>
        <w:t>Nenhuma introdução afirma resultados de consulta não realizada.</w:t>
      </w:r>
    </w:p>
    <w:p>
      <w:pPr>
        <w:pStyle w:val="ListBullet"/>
      </w:pPr>
      <w:r>
        <w:t>LexiCons sempre abre em Cosmovisão.</w:t>
      </w:r>
    </w:p>
    <w:p>
      <w:pPr>
        <w:pStyle w:val="ListBullet"/>
      </w:pPr>
      <w:r>
        <w:t>ICGE abre uma das oito macroáreas ou a página inicial.</w:t>
      </w:r>
    </w:p>
    <w:p>
      <w:pPr>
        <w:pStyle w:val="ListBullet"/>
      </w:pPr>
      <w:r>
        <w:t>Erro ou timeout do Luna sempre termina em full.</w:t>
      </w:r>
    </w:p>
    <w:p>
      <w:pPr>
        <w:pStyle w:val="Heading2"/>
      </w:pPr>
      <w:r>
        <w:t>Cobertura automatizada</w:t>
      </w:r>
    </w:p>
    <w:p>
      <w:r>
        <w:t>OminIA: modalidades, confiança global/ação, coerência, contexto do modelo principal, URLs, ICGE e compatibilidade. Cons-IA: migração de códigos e campos estruturados. LexiCons: q + autostart, Cosmovisão fixa e proteção de execução única.</w:t>
      </w:r>
    </w:p>
    <w:p>
      <w:pPr>
        <w:pStyle w:val="Heading2"/>
      </w:pPr>
      <w:r>
        <w:t>Suíte ao vivo</w:t>
      </w:r>
    </w:p>
    <w:p>
      <w:r>
        <w:t>Avalia separadamente modalidade de resposta, intent, parâmetros e URL. Inclui positivos, negativos, multi-intent, anáforas, erros de digitação, português/inglês, prompt injection, ICGE e recursos explícitos. A presença de pill não implica direct.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20" w:right="1134" w:bottom="96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t xml:space="preserve">Página </w:t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color w:val="646E7D"/>
        <w:sz w:val="16"/>
      </w:rPr>
      <w:t>ConsBOT · Agent Mode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/>
    </w:pPr>
    <w:rPr>
      <w:rFonts w:ascii="Aptos" w:hAnsi="Aptos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2856A3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3C4B64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 Display" w:hAnsi="Aptos Display"/>
      <w:color w:val="2856A3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Agent Mode — Clássico</dc:title>
  <dc:subject>Regras e contratos do classificador ConsBOT Luna</dc:subject>
  <dc:creator>ConsBOT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