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E293B"/>
          <w:sz w:val="44"/>
        </w:rPr>
        <w:t>EduQuest ESAT Mock Test Platform</w:t>
      </w:r>
    </w:p>
    <w:p>
      <w:r>
        <w:rPr>
          <w:rFonts w:ascii="Arial" w:hAnsi="Arial"/>
          <w:i/>
          <w:color w:val="64748B"/>
          <w:sz w:val="22"/>
        </w:rPr>
        <w:t>Comprehensive Day Summary &amp; Forensic Engineering Changelog (Before vs After)</w:t>
        <w:br/>
        <w:t>Date: September 15, 2026 | Platform Version: ESAT Assessment Engine v2.4</w:t>
      </w:r>
    </w:p>
    <w:p>
      <w:pPr>
        <w:spacing w:after="160"/>
      </w:pPr>
    </w:p>
    <w:p>
      <w:pPr>
        <w:pStyle w:val="Heading1"/>
        <w:spacing w:before="280"/>
      </w:pPr>
      <w:r>
        <w:t>1. Executive Summary</w:t>
      </w:r>
    </w:p>
    <w:p>
      <w:r>
        <w:t>This forensic report documents all technical updates, architectural refactorings, quality audits, and feature implementations performed on the EduQuest ESAT platform on September 15, 2026. The work encompassed a full-spectrum enhancement covering question bank diversification, scoring engine unification, data persistence in Supabase, responsive UI rendering, and a strict role-based Access Control System where Diagnostic Assessment 1 is permanently free and unlocked, while all remaining tests require Administrator clearance.</w:t>
      </w:r>
    </w:p>
    <w:p>
      <w:pPr>
        <w:pStyle w:val="ListBullet"/>
      </w:pPr>
      <w:r>
        <w:rPr>
          <w:rFonts w:ascii="Arial" w:hAnsi="Arial"/>
          <w:b/>
          <w:sz w:val="20"/>
        </w:rPr>
        <w:t xml:space="preserve">Zero Duplicates &amp; Archetype Diversity: </w:t>
      </w:r>
      <w:r>
        <w:rPr>
          <w:rFonts w:ascii="Arial" w:hAnsi="Arial"/>
          <w:sz w:val="20"/>
        </w:rPr>
        <w:t>Audited 36 tests and 1,116 questions. Generated dynamic module pools with a maximum of 3 questions per archetype and a minimum 5-6 unique question separation constraint.</w:t>
      </w:r>
    </w:p>
    <w:p>
      <w:pPr>
        <w:pStyle w:val="ListBullet"/>
      </w:pPr>
      <w:r>
        <w:rPr>
          <w:rFonts w:ascii="Arial" w:hAnsi="Arial"/>
          <w:b/>
          <w:sz w:val="20"/>
        </w:rPr>
        <w:t xml:space="preserve">Unified Canonical Scoring Engine: </w:t>
      </w:r>
      <w:r>
        <w:rPr>
          <w:rFonts w:ascii="Arial" w:hAnsi="Arial"/>
          <w:sz w:val="20"/>
        </w:rPr>
        <w:t>Consolidated fragmented scoring algorithms into computeESATResults() in scoring.js, dynamically detecting any module combination and enforcing mathematical consistency.</w:t>
      </w:r>
    </w:p>
    <w:p>
      <w:pPr>
        <w:pStyle w:val="ListBullet"/>
      </w:pPr>
      <w:r>
        <w:rPr>
          <w:rFonts w:ascii="Arial" w:hAnsi="Arial"/>
          <w:b/>
          <w:sz w:val="20"/>
        </w:rPr>
        <w:t xml:space="preserve">Elimination of Speculative Percentiles: </w:t>
      </w:r>
      <w:r>
        <w:rPr>
          <w:rFonts w:ascii="Arial" w:hAnsi="Arial"/>
          <w:sz w:val="20"/>
        </w:rPr>
        <w:t>Removed all fabricated cohort percentiles (e.g. ~94th percentile). Emphasized transparent raw scores (e.g. 22 / 27) and exact percentages, labeling 1.0–9.0 as Estimated Scale.</w:t>
      </w:r>
    </w:p>
    <w:p>
      <w:pPr>
        <w:pStyle w:val="ListBullet"/>
      </w:pPr>
      <w:r>
        <w:rPr>
          <w:rFonts w:ascii="Arial" w:hAnsi="Arial"/>
          <w:b/>
          <w:sz w:val="20"/>
        </w:rPr>
        <w:t xml:space="preserve">Supabase esat_report Synchronization: </w:t>
      </w:r>
      <w:r>
        <w:rPr>
          <w:rFonts w:ascii="Arial" w:hAnsi="Arial"/>
          <w:sz w:val="20"/>
        </w:rPr>
        <w:t>Synchronized exact module breakdowns (module_scores_json, modules_taken, total_questions, total_correct, overall_accuracy) between the browser and the database with 100% fidelity.</w:t>
      </w:r>
    </w:p>
    <w:p>
      <w:pPr>
        <w:pStyle w:val="ListBullet"/>
      </w:pPr>
      <w:r>
        <w:rPr>
          <w:rFonts w:ascii="Arial" w:hAnsi="Arial"/>
          <w:b/>
          <w:sz w:val="20"/>
        </w:rPr>
        <w:t xml:space="preserve">Dashboard Look &amp; Review Modal: </w:t>
      </w:r>
      <w:r>
        <w:rPr>
          <w:rFonts w:ascii="Arial" w:hAnsi="Arial"/>
          <w:sz w:val="20"/>
        </w:rPr>
        <w:t>Upgraded dashboard.html to render module cards and detailed question logs with LaTeX/KaTeX solutions, including full backward compatibility for legacy attempts.</w:t>
      </w:r>
    </w:p>
    <w:p>
      <w:pPr>
        <w:pStyle w:val="ListBullet"/>
      </w:pPr>
      <w:r>
        <w:rPr>
          <w:rFonts w:ascii="Arial" w:hAnsi="Arial"/>
          <w:b/>
          <w:sz w:val="20"/>
        </w:rPr>
        <w:t xml:space="preserve">Access Control &amp; Paywall Entitlement: </w:t>
      </w:r>
      <w:r>
        <w:rPr>
          <w:rFonts w:ascii="Arial" w:hAnsi="Arial"/>
          <w:sz w:val="20"/>
        </w:rPr>
        <w:t>Diagnostic Assessment 1 is permanently UNLOCKED for all students and guests (never redirects to login, never locks). All other tests (Full Mocks 1-3, Diagnostics 2-3, 15 Module Mocks, 15 Topic Tests) are strictly LOCKED by default until Admin grants clearance from admin.html.</w:t>
      </w:r>
    </w:p>
    <w:p>
      <w:pPr>
        <w:pStyle w:val="ListBullet"/>
      </w:pPr>
      <w:r>
        <w:rPr>
          <w:rFonts w:ascii="Arial" w:hAnsi="Arial"/>
          <w:b/>
          <w:sz w:val="20"/>
        </w:rPr>
        <w:t xml:space="preserve">Default Active Tab: </w:t>
      </w:r>
      <w:r>
        <w:rPr>
          <w:rFonts w:ascii="Arial" w:hAnsi="Arial"/>
          <w:sz w:val="20"/>
        </w:rPr>
        <w:t>Diagnostic Tests tab is set as the default active tab on index.html so students immediately see and take the free Diagnostic Assessment 1.</w:t>
      </w:r>
    </w:p>
    <w:p>
      <w:pPr>
        <w:pStyle w:val="ListBullet"/>
      </w:pPr>
      <w:r>
        <w:rPr>
          <w:rFonts w:ascii="Arial" w:hAnsi="Arial"/>
          <w:b/>
          <w:sz w:val="20"/>
        </w:rPr>
        <w:t xml:space="preserve">Automated Testing Suite: </w:t>
      </w:r>
      <w:r>
        <w:rPr>
          <w:rFonts w:ascii="Arial" w:hAnsi="Arial"/>
          <w:sz w:val="20"/>
        </w:rPr>
        <w:t>Created test_score_reporting.py with 8 automated test suites verifying module normalization, dynamic combinations, Supabase schema match, and the Section 16 controlled test dataset with 100% pass rate.</w:t>
      </w:r>
    </w:p>
    <w:p>
      <w:pPr>
        <w:spacing w:after="200"/>
      </w:pPr>
    </w:p>
    <w:p>
      <w:pPr>
        <w:pStyle w:val="Heading1"/>
        <w:spacing w:before="280"/>
      </w:pPr>
      <w:r>
        <w:t>2. Detailed Before vs After Comparison (Phle Ye Tha vs Ab Ye Updates Huye)</w:t>
      </w:r>
    </w:p>
    <w:p>
      <w:pPr>
        <w:spacing w:before="160" w:after="40"/>
      </w:pPr>
      <w:r>
        <w:rPr>
          <w:rFonts w:ascii="Arial" w:hAnsi="Arial"/>
          <w:b/>
          <w:color w:val="2563EB"/>
          <w:sz w:val="23"/>
        </w:rPr>
        <w:t>MOD-01: Question Bank Archetypes &amp; Spacing</w:t>
      </w:r>
    </w:p>
    <w:tbl>
      <w:tblPr>
        <w:tblW w:type="auto" w:w="0"/>
        <w:jc w:val="center"/>
        <w:tblLayout w:type="fixed"/>
        <w:tblLook w:firstColumn="1" w:firstRow="1" w:lastColumn="0" w:lastRow="0" w:noHBand="0" w:noVBand="1" w:val="04A0"/>
      </w:tblPr>
      <w:tblGrid>
        <w:gridCol w:w="4968"/>
        <w:gridCol w:w="4968"/>
      </w:tblGrid>
      <w:tr>
        <w:tc>
          <w:tcPr>
            <w:tcW w:type="dxa" w:w="3168"/>
            <w:shd w:fill="F1F5F9"/>
          </w:tcPr>
          <w:p>
            <w:r>
              <w:rPr>
                <w:rFonts w:ascii="Arial" w:hAnsi="Arial"/>
                <w:b/>
                <w:color w:val="F87171"/>
                <w:sz w:val="19"/>
              </w:rPr>
              <w:t>Phle Ye Tha (Before)</w:t>
            </w:r>
          </w:p>
        </w:tc>
        <w:tc>
          <w:tcPr>
            <w:tcW w:type="dxa" w:w="6624"/>
          </w:tcPr>
          <w:p>
            <w:r>
              <w:rPr>
                <w:rFonts w:ascii="Arial" w:hAnsi="Arial"/>
                <w:sz w:val="19"/>
              </w:rPr>
              <w:t>Students encountered identical question templates back-to-back across topic tests, module mocks, and full mocks with only changed numbers.</w:t>
            </w:r>
          </w:p>
        </w:tc>
      </w:tr>
      <w:tr>
        <w:tc>
          <w:tcPr>
            <w:tcW w:type="dxa" w:w="3168"/>
            <w:shd w:fill="F1F5F9"/>
          </w:tcPr>
          <w:p>
            <w:r>
              <w:rPr>
                <w:rFonts w:ascii="Arial" w:hAnsi="Arial"/>
                <w:b/>
                <w:color w:val="10B981"/>
                <w:sz w:val="19"/>
              </w:rPr>
              <w:t>Ab Ye Updates Huye (Now)</w:t>
            </w:r>
          </w:p>
        </w:tc>
        <w:tc>
          <w:tcPr>
            <w:tcW w:type="dxa" w:w="6624"/>
          </w:tcPr>
          <w:p>
            <w:r>
              <w:rPr>
                <w:rFonts w:ascii="Arial" w:hAnsi="Arial"/>
                <w:sz w:val="19"/>
              </w:rPr>
              <w:t>Audited all 36 tests and 1,116 questions. Built dynamic archetype generator esat_module_pools.js with strict constraint: max 3 questions per archetype in any test, and minimum 5-6 unique questions between similar archetypes.</w:t>
            </w:r>
          </w:p>
        </w:tc>
      </w:tr>
      <w:tr>
        <w:tc>
          <w:tcPr>
            <w:tcW w:type="dxa" w:w="3168"/>
            <w:shd w:fill="F1F5F9"/>
          </w:tcPr>
          <w:p>
            <w:r>
              <w:rPr>
                <w:rFonts w:ascii="Arial" w:hAnsi="Arial"/>
                <w:b/>
                <w:color w:val="3B82F6"/>
                <w:sz w:val="19"/>
              </w:rPr>
              <w:t>Impact &amp; Benefit</w:t>
            </w:r>
          </w:p>
        </w:tc>
        <w:tc>
          <w:tcPr>
            <w:tcW w:type="dxa" w:w="6624"/>
          </w:tcPr>
          <w:p>
            <w:r>
              <w:rPr>
                <w:rFonts w:ascii="Arial" w:hAnsi="Arial"/>
                <w:sz w:val="19"/>
              </w:rPr>
              <w:t>Eliminates question predictability; provides authentic Cambridge/Imperial ESAT assessment experience.</w:t>
            </w:r>
          </w:p>
        </w:tc>
      </w:tr>
    </w:tbl>
    <w:p>
      <w:pPr>
        <w:spacing w:after="120"/>
      </w:pPr>
    </w:p>
    <w:p>
      <w:pPr>
        <w:spacing w:before="160" w:after="40"/>
      </w:pPr>
      <w:r>
        <w:rPr>
          <w:rFonts w:ascii="Arial" w:hAnsi="Arial"/>
          <w:b/>
          <w:color w:val="2563EB"/>
          <w:sz w:val="23"/>
        </w:rPr>
        <w:t>MOD-02: Scoring Engine Architecture</w:t>
      </w:r>
    </w:p>
    <w:tbl>
      <w:tblPr>
        <w:tblW w:type="auto" w:w="0"/>
        <w:jc w:val="center"/>
        <w:tblLayout w:type="fixed"/>
        <w:tblLook w:firstColumn="1" w:firstRow="1" w:lastColumn="0" w:lastRow="0" w:noHBand="0" w:noVBand="1" w:val="04A0"/>
      </w:tblPr>
      <w:tblGrid>
        <w:gridCol w:w="4968"/>
        <w:gridCol w:w="4968"/>
      </w:tblGrid>
      <w:tr>
        <w:tc>
          <w:tcPr>
            <w:tcW w:type="dxa" w:w="3168"/>
            <w:shd w:fill="F1F5F9"/>
          </w:tcPr>
          <w:p>
            <w:r>
              <w:rPr>
                <w:rFonts w:ascii="Arial" w:hAnsi="Arial"/>
                <w:b/>
                <w:color w:val="F87171"/>
                <w:sz w:val="19"/>
              </w:rPr>
              <w:t>Phle Ye Tha (Before)</w:t>
            </w:r>
          </w:p>
        </w:tc>
        <w:tc>
          <w:tcPr>
            <w:tcW w:type="dxa" w:w="6624"/>
          </w:tcPr>
          <w:p>
            <w:r>
              <w:rPr>
                <w:rFonts w:ascii="Arial" w:hAnsi="Arial"/>
                <w:sz w:val="19"/>
              </w:rPr>
              <w:t>Multiple divergent scoring functions (calculateResults, calculateSingleMockResults, fallbackComputeResults) with hardcoded question-index assumptions (Q1-27=M1, Q28-54=M2, Q55-81=Phys).</w:t>
            </w:r>
          </w:p>
        </w:tc>
      </w:tr>
      <w:tr>
        <w:tc>
          <w:tcPr>
            <w:tcW w:type="dxa" w:w="3168"/>
            <w:shd w:fill="F1F5F9"/>
          </w:tcPr>
          <w:p>
            <w:r>
              <w:rPr>
                <w:rFonts w:ascii="Arial" w:hAnsi="Arial"/>
                <w:b/>
                <w:color w:val="10B981"/>
                <w:sz w:val="19"/>
              </w:rPr>
              <w:t>Ab Ye Updates Huye (Now)</w:t>
            </w:r>
          </w:p>
        </w:tc>
        <w:tc>
          <w:tcPr>
            <w:tcW w:type="dxa" w:w="6624"/>
          </w:tcPr>
          <w:p>
            <w:r>
              <w:rPr>
                <w:rFonts w:ascii="Arial" w:hAnsi="Arial"/>
                <w:sz w:val="19"/>
              </w:rPr>
              <w:t>Consolidated into ONE canonical scoring engine: computeESATResults() in scoring.js with dynamic module detection via normalizeModule() resolving any module alias (M1, M2, Physics, Chemistry, Biology).</w:t>
            </w:r>
          </w:p>
        </w:tc>
      </w:tr>
      <w:tr>
        <w:tc>
          <w:tcPr>
            <w:tcW w:type="dxa" w:w="3168"/>
            <w:shd w:fill="F1F5F9"/>
          </w:tcPr>
          <w:p>
            <w:r>
              <w:rPr>
                <w:rFonts w:ascii="Arial" w:hAnsi="Arial"/>
                <w:b/>
                <w:color w:val="3B82F6"/>
                <w:sz w:val="19"/>
              </w:rPr>
              <w:t>Impact &amp; Benefit</w:t>
            </w:r>
          </w:p>
        </w:tc>
        <w:tc>
          <w:tcPr>
            <w:tcW w:type="dxa" w:w="6624"/>
          </w:tcPr>
          <w:p>
            <w:r>
              <w:rPr>
                <w:rFonts w:ascii="Arial" w:hAnsi="Arial"/>
                <w:sz w:val="19"/>
              </w:rPr>
              <w:t>Single source of truth for all test types (Full Mock, Diagnostic, Module Mock); supports dynamic elective combinations.</w:t>
            </w:r>
          </w:p>
        </w:tc>
      </w:tr>
    </w:tbl>
    <w:p>
      <w:pPr>
        <w:spacing w:after="120"/>
      </w:pPr>
    </w:p>
    <w:p>
      <w:pPr>
        <w:spacing w:before="160" w:after="40"/>
      </w:pPr>
      <w:r>
        <w:rPr>
          <w:rFonts w:ascii="Arial" w:hAnsi="Arial"/>
          <w:b/>
          <w:color w:val="2563EB"/>
          <w:sz w:val="23"/>
        </w:rPr>
        <w:t>MOD-03: Mathematical Invariants &amp; Raw Counts</w:t>
      </w:r>
    </w:p>
    <w:tbl>
      <w:tblPr>
        <w:tblW w:type="auto" w:w="0"/>
        <w:jc w:val="center"/>
        <w:tblLayout w:type="fixed"/>
        <w:tblLook w:firstColumn="1" w:firstRow="1" w:lastColumn="0" w:lastRow="0" w:noHBand="0" w:noVBand="1" w:val="04A0"/>
      </w:tblPr>
      <w:tblGrid>
        <w:gridCol w:w="4968"/>
        <w:gridCol w:w="4968"/>
      </w:tblGrid>
      <w:tr>
        <w:tc>
          <w:tcPr>
            <w:tcW w:type="dxa" w:w="3168"/>
            <w:shd w:fill="F1F5F9"/>
          </w:tcPr>
          <w:p>
            <w:r>
              <w:rPr>
                <w:rFonts w:ascii="Arial" w:hAnsi="Arial"/>
                <w:b/>
                <w:color w:val="F87171"/>
                <w:sz w:val="19"/>
              </w:rPr>
              <w:t>Phle Ye Tha (Before)</w:t>
            </w:r>
          </w:p>
        </w:tc>
        <w:tc>
          <w:tcPr>
            <w:tcW w:type="dxa" w:w="6624"/>
          </w:tcPr>
          <w:p>
            <w:r>
              <w:rPr>
                <w:rFonts w:ascii="Arial" w:hAnsi="Arial"/>
                <w:sz w:val="19"/>
              </w:rPr>
              <w:t>Attempted, unanswered, and percentages differed between test submit screen and dashboard. Raw score and attempted were calculated inconsistently.</w:t>
            </w:r>
          </w:p>
        </w:tc>
      </w:tr>
      <w:tr>
        <w:tc>
          <w:tcPr>
            <w:tcW w:type="dxa" w:w="3168"/>
            <w:shd w:fill="F1F5F9"/>
          </w:tcPr>
          <w:p>
            <w:r>
              <w:rPr>
                <w:rFonts w:ascii="Arial" w:hAnsi="Arial"/>
                <w:b/>
                <w:color w:val="10B981"/>
                <w:sz w:val="19"/>
              </w:rPr>
              <w:t>Ab Ye Updates Huye (Now)</w:t>
            </w:r>
          </w:p>
        </w:tc>
        <w:tc>
          <w:tcPr>
            <w:tcW w:type="dxa" w:w="6624"/>
          </w:tcPr>
          <w:p>
            <w:r>
              <w:rPr>
                <w:rFonts w:ascii="Arial" w:hAnsi="Arial"/>
                <w:sz w:val="19"/>
              </w:rPr>
              <w:t>Strict mathematical invariant checker validateScoreConsistency() implemented: correct + incorrect + unanswered == totalQuestions, attempted == correct + incorrect, rawScore == correct, sum(module.correct) == totalCorrect.</w:t>
            </w:r>
          </w:p>
        </w:tc>
      </w:tr>
      <w:tr>
        <w:tc>
          <w:tcPr>
            <w:tcW w:type="dxa" w:w="3168"/>
            <w:shd w:fill="F1F5F9"/>
          </w:tcPr>
          <w:p>
            <w:r>
              <w:rPr>
                <w:rFonts w:ascii="Arial" w:hAnsi="Arial"/>
                <w:b/>
                <w:color w:val="3B82F6"/>
                <w:sz w:val="19"/>
              </w:rPr>
              <w:t>Impact &amp; Benefit</w:t>
            </w:r>
          </w:p>
        </w:tc>
        <w:tc>
          <w:tcPr>
            <w:tcW w:type="dxa" w:w="6624"/>
          </w:tcPr>
          <w:p>
            <w:r>
              <w:rPr>
                <w:rFonts w:ascii="Arial" w:hAnsi="Arial"/>
                <w:sz w:val="19"/>
              </w:rPr>
              <w:t>Zero numerical discrepancy across stages; mathematical proof of score integrity.</w:t>
            </w:r>
          </w:p>
        </w:tc>
      </w:tr>
    </w:tbl>
    <w:p>
      <w:pPr>
        <w:spacing w:after="120"/>
      </w:pPr>
    </w:p>
    <w:p>
      <w:pPr>
        <w:spacing w:before="160" w:after="40"/>
      </w:pPr>
      <w:r>
        <w:rPr>
          <w:rFonts w:ascii="Arial" w:hAnsi="Arial"/>
          <w:b/>
          <w:color w:val="2563EB"/>
          <w:sz w:val="23"/>
        </w:rPr>
        <w:t>MOD-04: Scaled Score &amp; Speculative Percentiles</w:t>
      </w:r>
    </w:p>
    <w:tbl>
      <w:tblPr>
        <w:tblW w:type="auto" w:w="0"/>
        <w:jc w:val="center"/>
        <w:tblLayout w:type="fixed"/>
        <w:tblLook w:firstColumn="1" w:firstRow="1" w:lastColumn="0" w:lastRow="0" w:noHBand="0" w:noVBand="1" w:val="04A0"/>
      </w:tblPr>
      <w:tblGrid>
        <w:gridCol w:w="4968"/>
        <w:gridCol w:w="4968"/>
      </w:tblGrid>
      <w:tr>
        <w:tc>
          <w:tcPr>
            <w:tcW w:type="dxa" w:w="3168"/>
            <w:shd w:fill="F1F5F9"/>
          </w:tcPr>
          <w:p>
            <w:r>
              <w:rPr>
                <w:rFonts w:ascii="Arial" w:hAnsi="Arial"/>
                <w:b/>
                <w:color w:val="F87171"/>
                <w:sz w:val="19"/>
              </w:rPr>
              <w:t>Phle Ye Tha (Before)</w:t>
            </w:r>
          </w:p>
        </w:tc>
        <w:tc>
          <w:tcPr>
            <w:tcW w:type="dxa" w:w="6624"/>
          </w:tcPr>
          <w:p>
            <w:r>
              <w:rPr>
                <w:rFonts w:ascii="Arial" w:hAnsi="Arial"/>
                <w:sz w:val="19"/>
              </w:rPr>
              <w:t>Platform displayed manufactured percentiles (e.g. ~94th percentile) based on linear/speculative formulas without Cambridge cohort equating.</w:t>
            </w:r>
          </w:p>
        </w:tc>
      </w:tr>
      <w:tr>
        <w:tc>
          <w:tcPr>
            <w:tcW w:type="dxa" w:w="3168"/>
            <w:shd w:fill="F1F5F9"/>
          </w:tcPr>
          <w:p>
            <w:r>
              <w:rPr>
                <w:rFonts w:ascii="Arial" w:hAnsi="Arial"/>
                <w:b/>
                <w:color w:val="10B981"/>
                <w:sz w:val="19"/>
              </w:rPr>
              <w:t>Ab Ye Updates Huye (Now)</w:t>
            </w:r>
          </w:p>
        </w:tc>
        <w:tc>
          <w:tcPr>
            <w:tcW w:type="dxa" w:w="6624"/>
          </w:tcPr>
          <w:p>
            <w:r>
              <w:rPr>
                <w:rFonts w:ascii="Arial" w:hAnsi="Arial"/>
                <w:sz w:val="19"/>
              </w:rPr>
              <w:t>Eliminated speculative percentiles completely (getESATPercentile returns null). Kept transparent raw score (e.g. 22 / 27) and percentage (81.48%) front-and-center, clearly labeling 1.0-9.0 as Estimated Scale.</w:t>
            </w:r>
          </w:p>
        </w:tc>
      </w:tr>
      <w:tr>
        <w:tc>
          <w:tcPr>
            <w:tcW w:type="dxa" w:w="3168"/>
            <w:shd w:fill="F1F5F9"/>
          </w:tcPr>
          <w:p>
            <w:r>
              <w:rPr>
                <w:rFonts w:ascii="Arial" w:hAnsi="Arial"/>
                <w:b/>
                <w:color w:val="3B82F6"/>
                <w:sz w:val="19"/>
              </w:rPr>
              <w:t>Impact &amp; Benefit</w:t>
            </w:r>
          </w:p>
        </w:tc>
        <w:tc>
          <w:tcPr>
            <w:tcW w:type="dxa" w:w="6624"/>
          </w:tcPr>
          <w:p>
            <w:r>
              <w:rPr>
                <w:rFonts w:ascii="Arial" w:hAnsi="Arial"/>
                <w:sz w:val="19"/>
              </w:rPr>
              <w:t>Adheres to strict UK assessment transparency; avoids deceptive cohort claims.</w:t>
            </w:r>
          </w:p>
        </w:tc>
      </w:tr>
    </w:tbl>
    <w:p>
      <w:pPr>
        <w:spacing w:after="120"/>
      </w:pPr>
    </w:p>
    <w:p>
      <w:pPr>
        <w:spacing w:before="160" w:after="40"/>
      </w:pPr>
      <w:r>
        <w:rPr>
          <w:rFonts w:ascii="Arial" w:hAnsi="Arial"/>
          <w:b/>
          <w:color w:val="2563EB"/>
          <w:sz w:val="23"/>
        </w:rPr>
        <w:t>MOD-05: Immediate Post-Submit Result Screen</w:t>
      </w:r>
    </w:p>
    <w:tbl>
      <w:tblPr>
        <w:tblW w:type="auto" w:w="0"/>
        <w:jc w:val="center"/>
        <w:tblLayout w:type="fixed"/>
        <w:tblLook w:firstColumn="1" w:firstRow="1" w:lastColumn="0" w:lastRow="0" w:noHBand="0" w:noVBand="1" w:val="04A0"/>
      </w:tblPr>
      <w:tblGrid>
        <w:gridCol w:w="4968"/>
        <w:gridCol w:w="4968"/>
      </w:tblGrid>
      <w:tr>
        <w:tc>
          <w:tcPr>
            <w:tcW w:type="dxa" w:w="3168"/>
            <w:shd w:fill="F1F5F9"/>
          </w:tcPr>
          <w:p>
            <w:r>
              <w:rPr>
                <w:rFonts w:ascii="Arial" w:hAnsi="Arial"/>
                <w:b/>
                <w:color w:val="F87171"/>
                <w:sz w:val="19"/>
              </w:rPr>
              <w:t>Phle Ye Tha (Before)</w:t>
            </w:r>
          </w:p>
        </w:tc>
        <w:tc>
          <w:tcPr>
            <w:tcW w:type="dxa" w:w="6624"/>
          </w:tcPr>
          <w:p>
            <w:r>
              <w:rPr>
                <w:rFonts w:ascii="Arial" w:hAnsi="Arial"/>
                <w:sz w:val="19"/>
              </w:rPr>
              <w:t>Only showed aggregate total score and a basic topic table. No per-module visual breakdown cards or module table on test submission.</w:t>
            </w:r>
          </w:p>
        </w:tc>
      </w:tr>
      <w:tr>
        <w:tc>
          <w:tcPr>
            <w:tcW w:type="dxa" w:w="3168"/>
            <w:shd w:fill="F1F5F9"/>
          </w:tcPr>
          <w:p>
            <w:r>
              <w:rPr>
                <w:rFonts w:ascii="Arial" w:hAnsi="Arial"/>
                <w:b/>
                <w:color w:val="10B981"/>
                <w:sz w:val="19"/>
              </w:rPr>
              <w:t>Ab Ye Updates Huye (Now)</w:t>
            </w:r>
          </w:p>
        </w:tc>
        <w:tc>
          <w:tcPr>
            <w:tcW w:type="dxa" w:w="6624"/>
          </w:tcPr>
          <w:p>
            <w:r>
              <w:rPr>
                <w:rFonts w:ascii="Arial" w:hAnsi="Arial"/>
                <w:sz w:val="19"/>
              </w:rPr>
              <w:t>Redesigned renderResults() in script.js: displays Overall Hero Card, dynamic module score cards (Raw, %, Estimated Scaled), and a Detailed Module Performance Breakdown Table with total summary row.</w:t>
            </w:r>
          </w:p>
        </w:tc>
      </w:tr>
      <w:tr>
        <w:tc>
          <w:tcPr>
            <w:tcW w:type="dxa" w:w="3168"/>
            <w:shd w:fill="F1F5F9"/>
          </w:tcPr>
          <w:p>
            <w:r>
              <w:rPr>
                <w:rFonts w:ascii="Arial" w:hAnsi="Arial"/>
                <w:b/>
                <w:color w:val="3B82F6"/>
                <w:sz w:val="19"/>
              </w:rPr>
              <w:t>Impact &amp; Benefit</w:t>
            </w:r>
          </w:p>
        </w:tc>
        <w:tc>
          <w:tcPr>
            <w:tcW w:type="dxa" w:w="6624"/>
          </w:tcPr>
          <w:p>
            <w:r>
              <w:rPr>
                <w:rFonts w:ascii="Arial" w:hAnsi="Arial"/>
                <w:sz w:val="19"/>
              </w:rPr>
              <w:t>Instant, transparent visibility of performance across compulsory Mathematics 1 and elective modules.</w:t>
            </w:r>
          </w:p>
        </w:tc>
      </w:tr>
    </w:tbl>
    <w:p>
      <w:pPr>
        <w:spacing w:after="120"/>
      </w:pPr>
    </w:p>
    <w:p>
      <w:pPr>
        <w:spacing w:before="160" w:after="40"/>
      </w:pPr>
      <w:r>
        <w:rPr>
          <w:rFonts w:ascii="Arial" w:hAnsi="Arial"/>
          <w:b/>
          <w:color w:val="2563EB"/>
          <w:sz w:val="23"/>
        </w:rPr>
        <w:t>MOD-06: Supabase Data Persistence</w:t>
      </w:r>
    </w:p>
    <w:tbl>
      <w:tblPr>
        <w:tblW w:type="auto" w:w="0"/>
        <w:jc w:val="center"/>
        <w:tblLayout w:type="fixed"/>
        <w:tblLook w:firstColumn="1" w:firstRow="1" w:lastColumn="0" w:lastRow="0" w:noHBand="0" w:noVBand="1" w:val="04A0"/>
      </w:tblPr>
      <w:tblGrid>
        <w:gridCol w:w="4968"/>
        <w:gridCol w:w="4968"/>
      </w:tblGrid>
      <w:tr>
        <w:tc>
          <w:tcPr>
            <w:tcW w:type="dxa" w:w="3168"/>
            <w:shd w:fill="F1F5F9"/>
          </w:tcPr>
          <w:p>
            <w:r>
              <w:rPr>
                <w:rFonts w:ascii="Arial" w:hAnsi="Arial"/>
                <w:b/>
                <w:color w:val="F87171"/>
                <w:sz w:val="19"/>
              </w:rPr>
              <w:t>Phle Ye Tha (Before)</w:t>
            </w:r>
          </w:p>
        </w:tc>
        <w:tc>
          <w:tcPr>
            <w:tcW w:type="dxa" w:w="6624"/>
          </w:tcPr>
          <w:p>
            <w:r>
              <w:rPr>
                <w:rFonts w:ascii="Arial" w:hAnsi="Arial"/>
                <w:sz w:val="19"/>
              </w:rPr>
              <w:t>module_scores_json and modules_taken were not properly populated or formatted; occasional JSON serialization errors.</w:t>
            </w:r>
          </w:p>
        </w:tc>
      </w:tr>
      <w:tr>
        <w:tc>
          <w:tcPr>
            <w:tcW w:type="dxa" w:w="3168"/>
            <w:shd w:fill="F1F5F9"/>
          </w:tcPr>
          <w:p>
            <w:r>
              <w:rPr>
                <w:rFonts w:ascii="Arial" w:hAnsi="Arial"/>
                <w:b/>
                <w:color w:val="10B981"/>
                <w:sz w:val="19"/>
              </w:rPr>
              <w:t>Ab Ye Updates Huye (Now)</w:t>
            </w:r>
          </w:p>
        </w:tc>
        <w:tc>
          <w:tcPr>
            <w:tcW w:type="dxa" w:w="6624"/>
          </w:tcPr>
          <w:p>
            <w:r>
              <w:rPr>
                <w:rFonts w:ascii="Arial" w:hAnsi="Arial"/>
                <w:sz w:val="19"/>
              </w:rPr>
              <w:t>Upgraded saveToSupabase() in supabase.js to store canonical module_scores_json, modules_taken, total_questions, total_correct, total_wrong, total_unattempted, overall_accuracy, and details_json.</w:t>
            </w:r>
          </w:p>
        </w:tc>
      </w:tr>
      <w:tr>
        <w:tc>
          <w:tcPr>
            <w:tcW w:type="dxa" w:w="3168"/>
            <w:shd w:fill="F1F5F9"/>
          </w:tcPr>
          <w:p>
            <w:r>
              <w:rPr>
                <w:rFonts w:ascii="Arial" w:hAnsi="Arial"/>
                <w:b/>
                <w:color w:val="3B82F6"/>
                <w:sz w:val="19"/>
              </w:rPr>
              <w:t>Impact &amp; Benefit</w:t>
            </w:r>
          </w:p>
        </w:tc>
        <w:tc>
          <w:tcPr>
            <w:tcW w:type="dxa" w:w="6624"/>
          </w:tcPr>
          <w:p>
            <w:r>
              <w:rPr>
                <w:rFonts w:ascii="Arial" w:hAnsi="Arial"/>
                <w:sz w:val="19"/>
              </w:rPr>
              <w:t>Supabase esat_report records exactly match canonical score object 1:1.</w:t>
            </w:r>
          </w:p>
        </w:tc>
      </w:tr>
    </w:tbl>
    <w:p>
      <w:pPr>
        <w:spacing w:after="120"/>
      </w:pPr>
    </w:p>
    <w:p>
      <w:pPr>
        <w:spacing w:before="160" w:after="40"/>
      </w:pPr>
      <w:r>
        <w:rPr>
          <w:rFonts w:ascii="Arial" w:hAnsi="Arial"/>
          <w:b/>
          <w:color w:val="2563EB"/>
          <w:sz w:val="23"/>
        </w:rPr>
        <w:t>MOD-07: Student Dashboard &amp; Legacy Compatibility</w:t>
      </w:r>
    </w:p>
    <w:tbl>
      <w:tblPr>
        <w:tblW w:type="auto" w:w="0"/>
        <w:jc w:val="center"/>
        <w:tblLayout w:type="fixed"/>
        <w:tblLook w:firstColumn="1" w:firstRow="1" w:lastColumn="0" w:lastRow="0" w:noHBand="0" w:noVBand="1" w:val="04A0"/>
      </w:tblPr>
      <w:tblGrid>
        <w:gridCol w:w="4968"/>
        <w:gridCol w:w="4968"/>
      </w:tblGrid>
      <w:tr>
        <w:tc>
          <w:tcPr>
            <w:tcW w:type="dxa" w:w="3168"/>
            <w:shd w:fill="F1F5F9"/>
          </w:tcPr>
          <w:p>
            <w:r>
              <w:rPr>
                <w:rFonts w:ascii="Arial" w:hAnsi="Arial"/>
                <w:b/>
                <w:color w:val="F87171"/>
                <w:sz w:val="19"/>
              </w:rPr>
              <w:t>Phle Ye Tha (Before)</w:t>
            </w:r>
          </w:p>
        </w:tc>
        <w:tc>
          <w:tcPr>
            <w:tcW w:type="dxa" w:w="6624"/>
          </w:tcPr>
          <w:p>
            <w:r>
              <w:rPr>
                <w:rFonts w:ascii="Arial" w:hAnsi="Arial"/>
                <w:sz w:val="19"/>
              </w:rPr>
              <w:t>Dashboard showed only total score; Look &amp; Review modal could not render module breakdowns and crashed on older attempts without module_scores_json.</w:t>
            </w:r>
          </w:p>
        </w:tc>
      </w:tr>
      <w:tr>
        <w:tc>
          <w:tcPr>
            <w:tcW w:type="dxa" w:w="3168"/>
            <w:shd w:fill="F1F5F9"/>
          </w:tcPr>
          <w:p>
            <w:r>
              <w:rPr>
                <w:rFonts w:ascii="Arial" w:hAnsi="Arial"/>
                <w:b/>
                <w:color w:val="10B981"/>
                <w:sz w:val="19"/>
              </w:rPr>
              <w:t>Ab Ye Updates Huye (Now)</w:t>
            </w:r>
          </w:p>
        </w:tc>
        <w:tc>
          <w:tcPr>
            <w:tcW w:type="dxa" w:w="6624"/>
          </w:tcPr>
          <w:p>
            <w:r>
              <w:rPr>
                <w:rFonts w:ascii="Arial" w:hAnsi="Arial"/>
                <w:sz w:val="19"/>
              </w:rPr>
              <w:t>Implemented normalizeAttemptModules() in dashboard.html. Reconstructs module breakdown from details_json if missing. Upgraded Look &amp; Review modal with stat strip, module cards, and LaTeX KaTeX review.</w:t>
            </w:r>
          </w:p>
        </w:tc>
      </w:tr>
      <w:tr>
        <w:tc>
          <w:tcPr>
            <w:tcW w:type="dxa" w:w="3168"/>
            <w:shd w:fill="F1F5F9"/>
          </w:tcPr>
          <w:p>
            <w:r>
              <w:rPr>
                <w:rFonts w:ascii="Arial" w:hAnsi="Arial"/>
                <w:b/>
                <w:color w:val="3B82F6"/>
                <w:sz w:val="19"/>
              </w:rPr>
              <w:t>Impact &amp; Benefit</w:t>
            </w:r>
          </w:p>
        </w:tc>
        <w:tc>
          <w:tcPr>
            <w:tcW w:type="dxa" w:w="6624"/>
          </w:tcPr>
          <w:p>
            <w:r>
              <w:rPr>
                <w:rFonts w:ascii="Arial" w:hAnsi="Arial"/>
                <w:sz w:val="19"/>
              </w:rPr>
              <w:t>Zero crashes on legacy historical records; rich analytics modal for students.</w:t>
            </w:r>
          </w:p>
        </w:tc>
      </w:tr>
    </w:tbl>
    <w:p>
      <w:pPr>
        <w:spacing w:after="120"/>
      </w:pPr>
    </w:p>
    <w:p>
      <w:pPr>
        <w:spacing w:before="160" w:after="40"/>
      </w:pPr>
      <w:r>
        <w:rPr>
          <w:rFonts w:ascii="Arial" w:hAnsi="Arial"/>
          <w:b/>
          <w:color w:val="2563EB"/>
          <w:sz w:val="23"/>
        </w:rPr>
        <w:t>MOD-08: Access Control &amp; Admin Clearance System</w:t>
      </w:r>
    </w:p>
    <w:tbl>
      <w:tblPr>
        <w:tblW w:type="auto" w:w="0"/>
        <w:jc w:val="center"/>
        <w:tblLayout w:type="fixed"/>
        <w:tblLook w:firstColumn="1" w:firstRow="1" w:lastColumn="0" w:lastRow="0" w:noHBand="0" w:noVBand="1" w:val="04A0"/>
      </w:tblPr>
      <w:tblGrid>
        <w:gridCol w:w="4968"/>
        <w:gridCol w:w="4968"/>
      </w:tblGrid>
      <w:tr>
        <w:tc>
          <w:tcPr>
            <w:tcW w:type="dxa" w:w="3168"/>
            <w:shd w:fill="F1F5F9"/>
          </w:tcPr>
          <w:p>
            <w:r>
              <w:rPr>
                <w:rFonts w:ascii="Arial" w:hAnsi="Arial"/>
                <w:b/>
                <w:color w:val="F87171"/>
                <w:sz w:val="19"/>
              </w:rPr>
              <w:t>Phle Ye Tha (Before)</w:t>
            </w:r>
          </w:p>
        </w:tc>
        <w:tc>
          <w:tcPr>
            <w:tcW w:type="dxa" w:w="6624"/>
          </w:tcPr>
          <w:p>
            <w:r>
              <w:rPr>
                <w:rFonts w:ascii="Arial" w:hAnsi="Arial"/>
                <w:sz w:val="19"/>
              </w:rPr>
              <w:t>Diagnostic 1 required login and was locked if admin had not approved. Students signing up could get access or be left in uncertain state.</w:t>
            </w:r>
          </w:p>
        </w:tc>
      </w:tr>
      <w:tr>
        <w:tc>
          <w:tcPr>
            <w:tcW w:type="dxa" w:w="3168"/>
            <w:shd w:fill="F1F5F9"/>
          </w:tcPr>
          <w:p>
            <w:r>
              <w:rPr>
                <w:rFonts w:ascii="Arial" w:hAnsi="Arial"/>
                <w:b/>
                <w:color w:val="10B981"/>
                <w:sz w:val="19"/>
              </w:rPr>
              <w:t>Ab Ye Updates Huye (Now)</w:t>
            </w:r>
          </w:p>
        </w:tc>
        <w:tc>
          <w:tcPr>
            <w:tcW w:type="dxa" w:w="6624"/>
          </w:tcPr>
          <w:p>
            <w:r>
              <w:rPr>
                <w:rFonts w:ascii="Arial" w:hAnsi="Arial"/>
                <w:sz w:val="19"/>
              </w:rPr>
              <w:t>Strict Access Control: Diagnostic Assessment 1 is 100% UNLOCKED for all students and guests (never redirects to login, never locks). All other tests (Full Mocks 1-3, Diag 2-3, Module Mocks, Topic Tests) are strictly LOCKED by default until Admin grants clearance from admin.html.</w:t>
            </w:r>
          </w:p>
        </w:tc>
      </w:tr>
      <w:tr>
        <w:tc>
          <w:tcPr>
            <w:tcW w:type="dxa" w:w="3168"/>
            <w:shd w:fill="F1F5F9"/>
          </w:tcPr>
          <w:p>
            <w:r>
              <w:rPr>
                <w:rFonts w:ascii="Arial" w:hAnsi="Arial"/>
                <w:b/>
                <w:color w:val="3B82F6"/>
                <w:sz w:val="19"/>
              </w:rPr>
              <w:t>Impact &amp; Benefit</w:t>
            </w:r>
          </w:p>
        </w:tc>
        <w:tc>
          <w:tcPr>
            <w:tcW w:type="dxa" w:w="6624"/>
          </w:tcPr>
          <w:p>
            <w:r>
              <w:rPr>
                <w:rFonts w:ascii="Arial" w:hAnsi="Arial"/>
                <w:sz w:val="19"/>
              </w:rPr>
              <w:t>Free sample test available to all prospective candidates; monetized/restricted content protected under admin approval.</w:t>
            </w:r>
          </w:p>
        </w:tc>
      </w:tr>
    </w:tbl>
    <w:p>
      <w:pPr>
        <w:spacing w:after="120"/>
      </w:pPr>
    </w:p>
    <w:p>
      <w:pPr>
        <w:spacing w:before="160" w:after="40"/>
      </w:pPr>
      <w:r>
        <w:rPr>
          <w:rFonts w:ascii="Arial" w:hAnsi="Arial"/>
          <w:b/>
          <w:color w:val="2563EB"/>
          <w:sz w:val="23"/>
        </w:rPr>
        <w:t>MOD-09: Default Active Portal Tab &amp; Card UI</w:t>
      </w:r>
    </w:p>
    <w:tbl>
      <w:tblPr>
        <w:tblW w:type="auto" w:w="0"/>
        <w:jc w:val="center"/>
        <w:tblLayout w:type="fixed"/>
        <w:tblLook w:firstColumn="1" w:firstRow="1" w:lastColumn="0" w:lastRow="0" w:noHBand="0" w:noVBand="1" w:val="04A0"/>
      </w:tblPr>
      <w:tblGrid>
        <w:gridCol w:w="4968"/>
        <w:gridCol w:w="4968"/>
      </w:tblGrid>
      <w:tr>
        <w:tc>
          <w:tcPr>
            <w:tcW w:type="dxa" w:w="3168"/>
            <w:shd w:fill="F1F5F9"/>
          </w:tcPr>
          <w:p>
            <w:r>
              <w:rPr>
                <w:rFonts w:ascii="Arial" w:hAnsi="Arial"/>
                <w:b/>
                <w:color w:val="F87171"/>
                <w:sz w:val="19"/>
              </w:rPr>
              <w:t>Phle Ye Tha (Before)</w:t>
            </w:r>
          </w:p>
        </w:tc>
        <w:tc>
          <w:tcPr>
            <w:tcW w:type="dxa" w:w="6624"/>
          </w:tcPr>
          <w:p>
            <w:r>
              <w:rPr>
                <w:rFonts w:ascii="Arial" w:hAnsi="Arial"/>
                <w:sz w:val="19"/>
              </w:rPr>
              <w:t>Full Mock tab was active by default on index.html; test cards showed generic buttons without indicating locked status.</w:t>
            </w:r>
          </w:p>
        </w:tc>
      </w:tr>
      <w:tr>
        <w:tc>
          <w:tcPr>
            <w:tcW w:type="dxa" w:w="3168"/>
            <w:shd w:fill="F1F5F9"/>
          </w:tcPr>
          <w:p>
            <w:r>
              <w:rPr>
                <w:rFonts w:ascii="Arial" w:hAnsi="Arial"/>
                <w:b/>
                <w:color w:val="10B981"/>
                <w:sz w:val="19"/>
              </w:rPr>
              <w:t>Ab Ye Updates Huye (Now)</w:t>
            </w:r>
          </w:p>
        </w:tc>
        <w:tc>
          <w:tcPr>
            <w:tcW w:type="dxa" w:w="6624"/>
          </w:tcPr>
          <w:p>
            <w:r>
              <w:rPr>
                <w:rFonts w:ascii="Arial" w:hAnsi="Arial"/>
                <w:sz w:val="19"/>
              </w:rPr>
              <w:t>Diagnostic Tests tab is now the DEFAULT ACTIVE tab on index.html. Diagnostic 01 has prominent FREE UNLOCKED green badge and button. Other cards show Locked (Admin Access Req) with interactive guidance.</w:t>
            </w:r>
          </w:p>
        </w:tc>
      </w:tr>
      <w:tr>
        <w:tc>
          <w:tcPr>
            <w:tcW w:type="dxa" w:w="3168"/>
            <w:shd w:fill="F1F5F9"/>
          </w:tcPr>
          <w:p>
            <w:r>
              <w:rPr>
                <w:rFonts w:ascii="Arial" w:hAnsi="Arial"/>
                <w:b/>
                <w:color w:val="3B82F6"/>
                <w:sz w:val="19"/>
              </w:rPr>
              <w:t>Impact &amp; Benefit</w:t>
            </w:r>
          </w:p>
        </w:tc>
        <w:tc>
          <w:tcPr>
            <w:tcW w:type="dxa" w:w="6624"/>
          </w:tcPr>
          <w:p>
            <w:r>
              <w:rPr>
                <w:rFonts w:ascii="Arial" w:hAnsi="Arial"/>
                <w:sz w:val="19"/>
              </w:rPr>
              <w:t>Seamless onboarding: students immediately see and start the free Diagnostic Assessment 1 upon landing.</w:t>
            </w:r>
          </w:p>
        </w:tc>
      </w:tr>
    </w:tbl>
    <w:p>
      <w:pPr>
        <w:spacing w:after="120"/>
      </w:pPr>
    </w:p>
    <w:p>
      <w:pPr>
        <w:spacing w:before="160" w:after="40"/>
      </w:pPr>
      <w:r>
        <w:rPr>
          <w:rFonts w:ascii="Arial" w:hAnsi="Arial"/>
          <w:b/>
          <w:color w:val="2563EB"/>
          <w:sz w:val="23"/>
        </w:rPr>
        <w:t>MOD-10: Automated Testing Suite</w:t>
      </w:r>
    </w:p>
    <w:tbl>
      <w:tblPr>
        <w:tblW w:type="auto" w:w="0"/>
        <w:jc w:val="center"/>
        <w:tblLayout w:type="fixed"/>
        <w:tblLook w:firstColumn="1" w:firstRow="1" w:lastColumn="0" w:lastRow="0" w:noHBand="0" w:noVBand="1" w:val="04A0"/>
      </w:tblPr>
      <w:tblGrid>
        <w:gridCol w:w="4968"/>
        <w:gridCol w:w="4968"/>
      </w:tblGrid>
      <w:tr>
        <w:tc>
          <w:tcPr>
            <w:tcW w:type="dxa" w:w="3168"/>
            <w:shd w:fill="F1F5F9"/>
          </w:tcPr>
          <w:p>
            <w:r>
              <w:rPr>
                <w:rFonts w:ascii="Arial" w:hAnsi="Arial"/>
                <w:b/>
                <w:color w:val="F87171"/>
                <w:sz w:val="19"/>
              </w:rPr>
              <w:t>Phle Ye Tha (Before)</w:t>
            </w:r>
          </w:p>
        </w:tc>
        <w:tc>
          <w:tcPr>
            <w:tcW w:type="dxa" w:w="6624"/>
          </w:tcPr>
          <w:p>
            <w:r>
              <w:rPr>
                <w:rFonts w:ascii="Arial" w:hAnsi="Arial"/>
                <w:sz w:val="19"/>
              </w:rPr>
              <w:t>Only basic module selection test existed; no verification of score reporting, Supabase schema, or dynamic combinations.</w:t>
            </w:r>
          </w:p>
        </w:tc>
      </w:tr>
      <w:tr>
        <w:tc>
          <w:tcPr>
            <w:tcW w:type="dxa" w:w="3168"/>
            <w:shd w:fill="F1F5F9"/>
          </w:tcPr>
          <w:p>
            <w:r>
              <w:rPr>
                <w:rFonts w:ascii="Arial" w:hAnsi="Arial"/>
                <w:b/>
                <w:color w:val="10B981"/>
                <w:sz w:val="19"/>
              </w:rPr>
              <w:t>Ab Ye Updates Huye (Now)</w:t>
            </w:r>
          </w:p>
        </w:tc>
        <w:tc>
          <w:tcPr>
            <w:tcW w:type="dxa" w:w="6624"/>
          </w:tcPr>
          <w:p>
            <w:r>
              <w:rPr>
                <w:rFonts w:ascii="Arial" w:hAnsi="Arial"/>
                <w:sz w:val="19"/>
              </w:rPr>
              <w:t>Created test_score_reporting.py with 8 rigorous test suites (module normalization, dynamic combos, single mocks, edge cases: 100% correct/wrong/skipped, Supabase schema match, Section 16 controlled test dataset).</w:t>
            </w:r>
          </w:p>
        </w:tc>
      </w:tr>
      <w:tr>
        <w:tc>
          <w:tcPr>
            <w:tcW w:type="dxa" w:w="3168"/>
            <w:shd w:fill="F1F5F9"/>
          </w:tcPr>
          <w:p>
            <w:r>
              <w:rPr>
                <w:rFonts w:ascii="Arial" w:hAnsi="Arial"/>
                <w:b/>
                <w:color w:val="3B82F6"/>
                <w:sz w:val="19"/>
              </w:rPr>
              <w:t>Impact &amp; Benefit</w:t>
            </w:r>
          </w:p>
        </w:tc>
        <w:tc>
          <w:tcPr>
            <w:tcW w:type="dxa" w:w="6624"/>
          </w:tcPr>
          <w:p>
            <w:r>
              <w:rPr>
                <w:rFonts w:ascii="Arial" w:hAnsi="Arial"/>
                <w:sz w:val="19"/>
              </w:rPr>
              <w:t>Automated CI/CD validation ensuring continuous regression-free operation.</w:t>
            </w:r>
          </w:p>
        </w:tc>
      </w:tr>
    </w:tbl>
    <w:p>
      <w:pPr>
        <w:spacing w:after="120"/>
      </w:pPr>
    </w:p>
    <w:p>
      <w:pPr>
        <w:pStyle w:val="Heading1"/>
        <w:spacing w:before="280"/>
      </w:pPr>
      <w:r>
        <w:t>3. Section 16 Controlled Acceptance Dataset Verification</w:t>
      </w:r>
    </w:p>
    <w:p>
      <w:r>
        <w:t>A controlled mathematical benchmark was executed to verify absolute numerical consistency across scoring.js, Result Screen, Supabase, Dashboard, and Print/PDF reports: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293B"/>
          </w:tcPr>
          <w:p>
            <w:r>
              <w:rPr>
                <w:rFonts w:ascii="Arial" w:hAnsi="Arial"/>
                <w:b/>
                <w:color w:val="FFFFFF"/>
                <w:sz w:val="19"/>
              </w:rPr>
              <w:t>Module</w:t>
            </w:r>
          </w:p>
        </w:tc>
        <w:tc>
          <w:tcPr>
            <w:tcW w:type="dxa" w:w="1987"/>
            <w:shd w:fill="1E293B"/>
          </w:tcPr>
          <w:p>
            <w:r>
              <w:rPr>
                <w:rFonts w:ascii="Arial" w:hAnsi="Arial"/>
                <w:b/>
                <w:color w:val="FFFFFF"/>
                <w:sz w:val="19"/>
              </w:rPr>
              <w:t>Total Questions</w:t>
            </w:r>
          </w:p>
        </w:tc>
        <w:tc>
          <w:tcPr>
            <w:tcW w:type="dxa" w:w="1987"/>
            <w:shd w:fill="1E293B"/>
          </w:tcPr>
          <w:p>
            <w:r>
              <w:rPr>
                <w:rFonts w:ascii="Arial" w:hAnsi="Arial"/>
                <w:b/>
                <w:color w:val="FFFFFF"/>
                <w:sz w:val="19"/>
              </w:rPr>
              <w:t>Correct Answers</w:t>
            </w:r>
          </w:p>
        </w:tc>
        <w:tc>
          <w:tcPr>
            <w:tcW w:type="dxa" w:w="1987"/>
            <w:shd w:fill="1E293B"/>
          </w:tcPr>
          <w:p>
            <w:r>
              <w:rPr>
                <w:rFonts w:ascii="Arial" w:hAnsi="Arial"/>
                <w:b/>
                <w:color w:val="FFFFFF"/>
                <w:sz w:val="19"/>
              </w:rPr>
              <w:t>Incorrect</w:t>
            </w:r>
          </w:p>
        </w:tc>
        <w:tc>
          <w:tcPr>
            <w:tcW w:type="dxa" w:w="1987"/>
            <w:shd w:fill="1E293B"/>
          </w:tcPr>
          <w:p>
            <w:r>
              <w:rPr>
                <w:rFonts w:ascii="Arial" w:hAnsi="Arial"/>
                <w:b/>
                <w:color w:val="FFFFFF"/>
                <w:sz w:val="19"/>
              </w:rPr>
              <w:t>Unanswered</w:t>
            </w:r>
          </w:p>
        </w:tc>
      </w:tr>
      <w:tr>
        <w:tc>
          <w:tcPr>
            <w:tcW w:type="dxa" w:w="1987"/>
          </w:tcPr>
          <w:p>
            <w:r>
              <w:rPr>
                <w:rFonts w:ascii="Arial" w:hAnsi="Arial"/>
                <w:sz w:val="19"/>
              </w:rPr>
              <w:t>Mathematics 1</w:t>
            </w:r>
          </w:p>
        </w:tc>
        <w:tc>
          <w:tcPr>
            <w:tcW w:type="dxa" w:w="1987"/>
          </w:tcPr>
          <w:p>
            <w:r>
              <w:rPr>
                <w:rFonts w:ascii="Arial" w:hAnsi="Arial"/>
                <w:sz w:val="19"/>
              </w:rPr>
              <w:t>27</w:t>
            </w:r>
          </w:p>
        </w:tc>
        <w:tc>
          <w:tcPr>
            <w:tcW w:type="dxa" w:w="1987"/>
          </w:tcPr>
          <w:p>
            <w:r>
              <w:rPr>
                <w:rFonts w:ascii="Arial" w:hAnsi="Arial"/>
                <w:sz w:val="19"/>
              </w:rPr>
              <w:t>22</w:t>
            </w:r>
          </w:p>
        </w:tc>
        <w:tc>
          <w:tcPr>
            <w:tcW w:type="dxa" w:w="1987"/>
          </w:tcPr>
          <w:p>
            <w:r>
              <w:rPr>
                <w:rFonts w:ascii="Arial" w:hAnsi="Arial"/>
                <w:sz w:val="19"/>
              </w:rPr>
              <w:t>4</w:t>
            </w:r>
          </w:p>
        </w:tc>
        <w:tc>
          <w:tcPr>
            <w:tcW w:type="dxa" w:w="1987"/>
          </w:tcPr>
          <w:p>
            <w:r>
              <w:rPr>
                <w:rFonts w:ascii="Arial" w:hAnsi="Arial"/>
                <w:sz w:val="19"/>
              </w:rPr>
              <w:t>1</w:t>
            </w:r>
          </w:p>
        </w:tc>
      </w:tr>
      <w:tr>
        <w:tc>
          <w:tcPr>
            <w:tcW w:type="dxa" w:w="1987"/>
          </w:tcPr>
          <w:p>
            <w:r>
              <w:rPr>
                <w:rFonts w:ascii="Arial" w:hAnsi="Arial"/>
                <w:sz w:val="19"/>
              </w:rPr>
              <w:t>Mathematics 2</w:t>
            </w:r>
          </w:p>
        </w:tc>
        <w:tc>
          <w:tcPr>
            <w:tcW w:type="dxa" w:w="1987"/>
          </w:tcPr>
          <w:p>
            <w:r>
              <w:rPr>
                <w:rFonts w:ascii="Arial" w:hAnsi="Arial"/>
                <w:sz w:val="19"/>
              </w:rPr>
              <w:t>27</w:t>
            </w:r>
          </w:p>
        </w:tc>
        <w:tc>
          <w:tcPr>
            <w:tcW w:type="dxa" w:w="1987"/>
          </w:tcPr>
          <w:p>
            <w:r>
              <w:rPr>
                <w:rFonts w:ascii="Arial" w:hAnsi="Arial"/>
                <w:sz w:val="19"/>
              </w:rPr>
              <w:t>20</w:t>
            </w:r>
          </w:p>
        </w:tc>
        <w:tc>
          <w:tcPr>
            <w:tcW w:type="dxa" w:w="1987"/>
          </w:tcPr>
          <w:p>
            <w:r>
              <w:rPr>
                <w:rFonts w:ascii="Arial" w:hAnsi="Arial"/>
                <w:sz w:val="19"/>
              </w:rPr>
              <w:t>5</w:t>
            </w:r>
          </w:p>
        </w:tc>
        <w:tc>
          <w:tcPr>
            <w:tcW w:type="dxa" w:w="1987"/>
          </w:tcPr>
          <w:p>
            <w:r>
              <w:rPr>
                <w:rFonts w:ascii="Arial" w:hAnsi="Arial"/>
                <w:sz w:val="19"/>
              </w:rPr>
              <w:t>2</w:t>
            </w:r>
          </w:p>
        </w:tc>
      </w:tr>
      <w:tr>
        <w:tc>
          <w:tcPr>
            <w:tcW w:type="dxa" w:w="1987"/>
          </w:tcPr>
          <w:p>
            <w:r>
              <w:rPr>
                <w:rFonts w:ascii="Arial" w:hAnsi="Arial"/>
                <w:sz w:val="19"/>
              </w:rPr>
              <w:t>Physics</w:t>
            </w:r>
          </w:p>
        </w:tc>
        <w:tc>
          <w:tcPr>
            <w:tcW w:type="dxa" w:w="1987"/>
          </w:tcPr>
          <w:p>
            <w:r>
              <w:rPr>
                <w:rFonts w:ascii="Arial" w:hAnsi="Arial"/>
                <w:sz w:val="19"/>
              </w:rPr>
              <w:t>27</w:t>
            </w:r>
          </w:p>
        </w:tc>
        <w:tc>
          <w:tcPr>
            <w:tcW w:type="dxa" w:w="1987"/>
          </w:tcPr>
          <w:p>
            <w:r>
              <w:rPr>
                <w:rFonts w:ascii="Arial" w:hAnsi="Arial"/>
                <w:sz w:val="19"/>
              </w:rPr>
              <w:t>23</w:t>
            </w:r>
          </w:p>
        </w:tc>
        <w:tc>
          <w:tcPr>
            <w:tcW w:type="dxa" w:w="1987"/>
          </w:tcPr>
          <w:p>
            <w:r>
              <w:rPr>
                <w:rFonts w:ascii="Arial" w:hAnsi="Arial"/>
                <w:sz w:val="19"/>
              </w:rPr>
              <w:t>3</w:t>
            </w:r>
          </w:p>
        </w:tc>
        <w:tc>
          <w:tcPr>
            <w:tcW w:type="dxa" w:w="1987"/>
          </w:tcPr>
          <w:p>
            <w:r>
              <w:rPr>
                <w:rFonts w:ascii="Arial" w:hAnsi="Arial"/>
                <w:sz w:val="19"/>
              </w:rPr>
              <w:t>1</w:t>
            </w:r>
          </w:p>
        </w:tc>
      </w:tr>
      <w:tr>
        <w:tc>
          <w:tcPr>
            <w:tcW w:type="dxa" w:w="1987"/>
            <w:shd w:fill="E2E8F0"/>
          </w:tcPr>
          <w:p>
            <w:r>
              <w:rPr>
                <w:rFonts w:ascii="Arial" w:hAnsi="Arial"/>
                <w:b/>
                <w:sz w:val="19"/>
              </w:rPr>
              <w:t>TOTAL (Aggregate)</w:t>
            </w:r>
          </w:p>
        </w:tc>
        <w:tc>
          <w:tcPr>
            <w:tcW w:type="dxa" w:w="1987"/>
            <w:shd w:fill="E2E8F0"/>
          </w:tcPr>
          <w:p>
            <w:r>
              <w:rPr>
                <w:rFonts w:ascii="Arial" w:hAnsi="Arial"/>
                <w:b/>
                <w:sz w:val="19"/>
              </w:rPr>
              <w:t>81</w:t>
            </w:r>
          </w:p>
        </w:tc>
        <w:tc>
          <w:tcPr>
            <w:tcW w:type="dxa" w:w="1987"/>
            <w:shd w:fill="E2E8F0"/>
          </w:tcPr>
          <w:p>
            <w:r>
              <w:rPr>
                <w:rFonts w:ascii="Arial" w:hAnsi="Arial"/>
                <w:b/>
                <w:sz w:val="19"/>
              </w:rPr>
              <w:t>65</w:t>
            </w:r>
          </w:p>
        </w:tc>
        <w:tc>
          <w:tcPr>
            <w:tcW w:type="dxa" w:w="1987"/>
            <w:shd w:fill="E2E8F0"/>
          </w:tcPr>
          <w:p>
            <w:r>
              <w:rPr>
                <w:rFonts w:ascii="Arial" w:hAnsi="Arial"/>
                <w:b/>
                <w:sz w:val="19"/>
              </w:rPr>
              <w:t>12</w:t>
            </w:r>
          </w:p>
        </w:tc>
        <w:tc>
          <w:tcPr>
            <w:tcW w:type="dxa" w:w="1987"/>
            <w:shd w:fill="E2E8F0"/>
          </w:tcPr>
          <w:p>
            <w:r>
              <w:rPr>
                <w:rFonts w:ascii="Arial" w:hAnsi="Arial"/>
                <w:b/>
                <w:sz w:val="19"/>
              </w:rPr>
              <w:t>4</w:t>
            </w:r>
          </w:p>
        </w:tc>
      </w:tr>
    </w:tbl>
    <w:p>
      <w:pPr>
        <w:spacing w:after="160"/>
      </w:pPr>
    </w:p>
    <w:p>
      <w:r>
        <w:rPr>
          <w:b/>
        </w:rPr>
        <w:t>Controlled Benchmark Results:</w:t>
        <w:br/>
      </w:r>
      <w:r>
        <w:t>• Overall Raw Score: 65 / 81 (80.25%)</w:t>
        <w:br/>
      </w:r>
      <w:r>
        <w:t>• Overall Attempted: 77 questions | Unanswered: 4 questions</w:t>
        <w:br/>
      </w:r>
      <w:r>
        <w:t>• Mathematics 1: 22 / 27 (81.48%)</w:t>
        <w:br/>
      </w:r>
      <w:r>
        <w:t>• Mathematics 2: 20 / 27 (74.07%)</w:t>
        <w:br/>
      </w:r>
      <w:r>
        <w:t>• Physics: 23 / 27 (85.19%)</w:t>
        <w:br/>
      </w:r>
      <w:r>
        <w:rPr>
          <w:color w:val="10B981"/>
        </w:rPr>
        <w:t>• Verification Status: 100% IDENTICAL across all 5 tiers (scoring.js, script.js result screen, Supabase esat_report, dashboard.html modal, and PDF export).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