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Times New Roman" w:cs="Times New Roman" w:eastAsia="Times New Roman" w:hAnsi="Times New Roman"/>
          <w:b/>
          <w:bCs/>
          <w:sz w:val="24"/>
          <w:szCs w:val="24"/>
        </w:rPr>
        <w:t xml:space="preserve">1.3.2. Backend de la Solución</w:t>
      </w:r>
    </w:p>
    <w:p>
      <w:pPr>
        <w:spacing w:after="160" w:line="276" w:lineRule="auto"/>
        <w:ind w:firstLine="720"/>
        <w:jc w:val="both"/>
      </w:pPr>
      <w:r>
        <w:rPr>
          <w:rFonts w:ascii="Times New Roman" w:cs="Times New Roman" w:eastAsia="Times New Roman" w:hAnsi="Times New Roman"/>
          <w:sz w:val="24"/>
          <w:szCs w:val="24"/>
        </w:rPr>
        <w:t xml:space="preserve">El backend de la solución APU Guard es la capa central de la lógica funcional y de negocio del sistema: recibe las solicitudes del frontend, aplica las reglas de seguridad y acceso, y coordina todo el procesamiento de imágenes satelitales de manera automática. Fue desarrollado en Python utilizando Django y Django REST Framework, y opera como un servicio independiente dentro del entorno de trabajo, junto a la base de datos espacial y un gestor de tareas en segundo plano.</w:t>
      </w:r>
    </w:p>
    <w:p>
      <w:pPr>
        <w:spacing w:after="160" w:line="276" w:lineRule="auto"/>
        <w:ind w:firstLine="720"/>
        <w:jc w:val="both"/>
      </w:pPr>
      <w:r>
        <w:rPr>
          <w:rFonts w:ascii="Times New Roman" w:cs="Times New Roman" w:eastAsia="Times New Roman" w:hAnsi="Times New Roman"/>
          <w:b/>
          <w:bCs/>
          <w:sz w:val="24"/>
          <w:szCs w:val="24"/>
        </w:rPr>
        <w:t xml:space="preserve">Stack tecnológico y decisiones de arquitectura. </w:t>
      </w:r>
      <w:r>
        <w:rPr>
          <w:rFonts w:ascii="Times New Roman" w:cs="Times New Roman" w:eastAsia="Times New Roman" w:hAnsi="Times New Roman"/>
          <w:sz w:val="24"/>
          <w:szCs w:val="24"/>
        </w:rPr>
        <w:t xml:space="preserve">La elección de Django como framework principal responde a su madurez como plataforma de desarrollo web en Python, su sistema integrado de gestión de la base de datos mediante un modelo de objetos (ORM), y su ecosistema de extensiones especializadas. Sobre esta base, Django REST Framework añade las herramientas necesarias para construir una interfaz de programación de tipo REST, siguiendo el principio de que cada recurso del sistema (alertas, usuarios, sectores, reportes) se expone a través de una ruta única con operaciones bien definidas. Este diseño hace que el backend sea completamente independiente del frontend: cualquier cliente que hable el protocolo HTTP y entienda el formato JSON puede consumir la misma API, lo cual facilita la incorporación de nuevas interfaces en el futuro.</w:t>
      </w:r>
    </w:p>
    <w:p>
      <w:pPr>
        <w:spacing w:after="160" w:line="276" w:lineRule="auto"/>
        <w:ind w:firstLine="720"/>
        <w:jc w:val="both"/>
      </w:pPr>
      <w:r>
        <w:rPr>
          <w:rFonts w:ascii="Times New Roman" w:cs="Times New Roman" w:eastAsia="Times New Roman" w:hAnsi="Times New Roman"/>
          <w:b/>
          <w:bCs/>
          <w:sz w:val="24"/>
          <w:szCs w:val="24"/>
        </w:rPr>
        <w:t xml:space="preserve">Contenedorización y entorno de ejecución. </w:t>
      </w:r>
      <w:r>
        <w:rPr>
          <w:rFonts w:ascii="Times New Roman" w:cs="Times New Roman" w:eastAsia="Times New Roman" w:hAnsi="Times New Roman"/>
          <w:sz w:val="24"/>
          <w:szCs w:val="24"/>
        </w:rPr>
        <w:t xml:space="preserve">Para garantizar que el sistema funcione de manera idéntica en cualquier entorno —desarrollo local, servidor de pruebas o producción en la nube— todos los componentes del backend se empaquetan como contenedores Docker. El sistema completo se levanta con un único comando que pone en marcha, de manera coordinada, cuatro servicios: el servidor web de la aplicación Django, la base de datos PostgreSQL con la extensión espacial PostGIS, el gestor de tareas en segundo plano Celery, y el servidor de mensajería Redis que actúa como canal de comunicación entre Django y Celery. Esta arquitectura de contenedores asegura que las dependencias de software, versiones y configuraciones de cada servicio estén aisladas y sean reproducibles.</w:t>
      </w:r>
    </w:p>
    <w:p>
      <w:pPr>
        <w:spacing w:after="160" w:line="276" w:lineRule="auto"/>
        <w:ind w:firstLine="720"/>
        <w:jc w:val="both"/>
      </w:pPr>
      <w:r>
        <w:rPr>
          <w:rFonts w:ascii="Times New Roman" w:cs="Times New Roman" w:eastAsia="Times New Roman" w:hAnsi="Times New Roman"/>
          <w:b/>
          <w:bCs/>
          <w:sz w:val="24"/>
          <w:szCs w:val="24"/>
        </w:rPr>
        <w:t xml:space="preserve">Capacidades espaciales con PostGIS. </w:t>
      </w:r>
      <w:r>
        <w:rPr>
          <w:rFonts w:ascii="Times New Roman" w:cs="Times New Roman" w:eastAsia="Times New Roman" w:hAnsi="Times New Roman"/>
          <w:sz w:val="24"/>
          <w:szCs w:val="24"/>
        </w:rPr>
        <w:t xml:space="preserve">Una de las decisiones técnicas más relevantes del backend es el uso de PostGIS, la extensión espacial de PostgreSQL. Gracias a ella, la base de datos no solo almacena coordenadas como números, sino que comprende el concepto de geometría: puede determinar si un polígono se superpone con otro, calcular la diferencia entre dos zonas o encontrar todos los sectores que contienen un punto determinado, directamente desde la capa de datos sin procesar las coordenadas en el código de la aplicación. Esto es fundamental para el funcionamiento de APU Guard: cuando el modelo de inteligencia artificial detecta una zona deforestada, el sistema calcula automáticamente qué sectores de la reserva intersectan con esa área y a qué técnicos de campo hay que notificar, todo mediante consultas espaciales ejecutadas en la base de datos.</w:t>
      </w:r>
    </w:p>
    <w:p>
      <w:pPr>
        <w:spacing w:after="160" w:line="276" w:lineRule="auto"/>
        <w:ind w:firstLine="720"/>
        <w:jc w:val="both"/>
      </w:pPr>
      <w:r>
        <w:rPr>
          <w:rFonts w:ascii="Times New Roman" w:cs="Times New Roman" w:eastAsia="Times New Roman" w:hAnsi="Times New Roman"/>
          <w:b/>
          <w:bCs/>
          <w:sz w:val="24"/>
          <w:szCs w:val="24"/>
        </w:rPr>
        <w:t xml:space="preserve">Sistema de Autenticación y Control de Acceso. </w:t>
      </w:r>
      <w:r>
        <w:rPr>
          <w:rFonts w:ascii="Times New Roman" w:cs="Times New Roman" w:eastAsia="Times New Roman" w:hAnsi="Times New Roman"/>
          <w:sz w:val="24"/>
          <w:szCs w:val="24"/>
        </w:rPr>
        <w:t xml:space="preserve">El acceso al sistema se controla mediante un mecanismo de tokens de seguridad: al iniciar sesión con credenciales válidas, el sistema emite dos tokens firmados digitalmente que el frontend almacena de forma local. El primero, de corta duración, se incluye automáticamente en cada solicitud posterior para demostrar que el usuario está autenticado; el segundo permite renovar el primero cuando este caduca, sin necesidad de volver a ingresar la contraseña. Este esquema, conocido como autenticación sin estado, elimina la necesidad de que el servidor mantenga sesiones abiertas, lo cual mejora el rendimiento y la escalabilidad del sistema. En cuanto a los roles, el sistema distingue dos tipos de usuario: el </w:t>
      </w:r>
      <w:r>
        <w:rPr>
          <w:rFonts w:ascii="Times New Roman" w:cs="Times New Roman" w:eastAsia="Times New Roman" w:hAnsi="Times New Roman"/>
          <w:b/>
          <w:bCs/>
          <w:sz w:val="24"/>
          <w:szCs w:val="24"/>
        </w:rPr>
        <w:t xml:space="preserve">Administrador</w:t>
      </w:r>
      <w:r>
        <w:rPr>
          <w:rFonts w:ascii="Times New Roman" w:cs="Times New Roman" w:eastAsia="Times New Roman" w:hAnsi="Times New Roman"/>
          <w:sz w:val="24"/>
          <w:szCs w:val="24"/>
        </w:rPr>
        <w:t xml:space="preserve">, con acceso irrestricto a todos los datos y funcionalidades, y el </w:t>
      </w:r>
      <w:r>
        <w:rPr>
          <w:rFonts w:ascii="Times New Roman" w:cs="Times New Roman" w:eastAsia="Times New Roman" w:hAnsi="Times New Roman"/>
          <w:b/>
          <w:bCs/>
          <w:sz w:val="24"/>
          <w:szCs w:val="24"/>
        </w:rPr>
        <w:t xml:space="preserve">Analista</w:t>
      </w:r>
      <w:r>
        <w:rPr>
          <w:rFonts w:ascii="Times New Roman" w:cs="Times New Roman" w:eastAsia="Times New Roman" w:hAnsi="Times New Roman"/>
          <w:sz w:val="24"/>
          <w:szCs w:val="24"/>
        </w:rPr>
        <w:t xml:space="preserve">, cuya visibilidad queda acotada automáticamente a los sectores geográficos que le fueron asignados. Este filtrado no se aplica caso por caso en cada pantalla, sino que opera de manera centralizada en el backend: una función única determina qué sectores le corresponden a cada usuario y ese criterio se aplica de forma transversal en todos los recursos que devuelven datos, garantizando la consistencia sin posibilidad de omisión.</w:t>
      </w:r>
    </w:p>
    <w:p>
      <w:pPr>
        <w:spacing w:after="160" w:line="276" w:lineRule="auto"/>
        <w:ind w:firstLine="720"/>
        <w:jc w:val="both"/>
      </w:pPr>
      <w:r>
        <w:rPr>
          <w:rFonts w:ascii="Times New Roman" w:cs="Times New Roman" w:eastAsia="Times New Roman" w:hAnsi="Times New Roman"/>
          <w:b/>
          <w:bCs/>
          <w:sz w:val="24"/>
          <w:szCs w:val="24"/>
        </w:rPr>
        <w:t xml:space="preserve">Interfaz de Programación (API REST). </w:t>
      </w:r>
      <w:r>
        <w:rPr>
          <w:rFonts w:ascii="Times New Roman" w:cs="Times New Roman" w:eastAsia="Times New Roman" w:hAnsi="Times New Roman"/>
          <w:sz w:val="24"/>
          <w:szCs w:val="24"/>
        </w:rPr>
        <w:t xml:space="preserve">El backend expone catorce puntos de acceso agrupados por dominio funcional, a través de los cuales el frontend obtiene y envía información de manera estructurada. La Tabla X detalla cada uno de estos puntos, indicando el tipo de operación, la ruta y su función dentro del sistema.</w:t>
      </w:r>
    </w:p>
    <w:p>
      <w:pPr>
        <w:spacing w:after="120"/>
        <w:ind w:firstLine="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Método</w:t>
            </w:r>
          </w:p>
        </w:tc>
        <w:tc>
          <w:tcPr>
            <w:tcW w:type="dxa" w:w="3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Ruta</w:t>
            </w:r>
          </w:p>
        </w:tc>
        <w:tc>
          <w:tcPr>
            <w:tcW w:type="dxa" w:w="4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Descripción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/api/auth/token/</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Inicio de sesión — devuelve los tokens de acceso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/api/usuarios/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Listado y creación de usuarios (solo Administrador)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PATCH/DEL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/api/usuarios/&lt;id&gt;/</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Edición y baja de usuario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/api/tecnicos/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Gestión de técnicos de campo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/api/alertas/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Listado de alertas, filtrado automático por sector según rol</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/api/alertas/&lt;id&gt;/</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Detalle de alerta con enlaces de visualizaciones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/api/alertas/&lt;id&gt;/notificar/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Activa el monitoreo de un caso y envía el SMS de alerta</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/api/alertas/&lt;id&gt;/evidencia/</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Obtiene un enlace seguro para subir la foto de campo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/api/sectores/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Sectores geográficos en formato GeoJSON (filtrado por rol)</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/api/casos/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Casos de auditoría georreferenciados para el mapa</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/api/auditoria/&lt;id&gt;/</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Detalle completo de un caso con historial SMS y geometría</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/api/dashboard/stats/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Indicadores del panel de control (filtrados por rol)</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/api/pipeline/trigger/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Lanza manualmente el ciclo de procesamiento quincenal (admin)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GET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i/>
                <w:iCs/>
                <w:sz w:val="22"/>
                <w:szCs w:val="22"/>
              </w:rPr>
              <w:t xml:space="preserve">/api/reportes/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Times New Roman" w:cs="Times New Roman" w:eastAsia="Times New Roman" w:hAnsi="Times New Roman"/>
                <w:sz w:val="22"/>
                <w:szCs w:val="22"/>
              </w:rPr>
              <w:t xml:space="preserve">Listado de reportes mensuales con enlace de descarga</w:t>
            </w:r>
          </w:p>
        </w:tc>
      </w:tr>
    </w:tbl>
    <w:p>
      <w:pPr>
        <w:spacing w:after="40" w:before="100"/>
        <w:ind w:firstLine="0"/>
        <w:jc w:val="center"/>
      </w:pPr>
      <w:r>
        <w:rPr>
          <w:rFonts w:ascii="Times New Roman" w:cs="Times New Roman" w:eastAsia="Times New Roman" w:hAnsi="Times New Roman"/>
          <w:b/>
          <w:bCs/>
          <w:sz w:val="24"/>
          <w:szCs w:val="24"/>
        </w:rPr>
        <w:t xml:space="preserve">Tabla X</w:t>
      </w:r>
    </w:p>
    <w:p>
      <w:pPr>
        <w:spacing w:after="200"/>
        <w:ind w:firstLine="0"/>
        <w:jc w:val="center"/>
      </w:pPr>
      <w:r>
        <w:rPr>
          <w:rFonts w:ascii="Times New Roman" w:cs="Times New Roman" w:eastAsia="Times New Roman" w:hAnsi="Times New Roman"/>
          <w:i/>
          <w:iCs/>
          <w:sz w:val="24"/>
          <w:szCs w:val="24"/>
        </w:rPr>
        <w:t xml:space="preserve">Puntos de acceso de la API REST de APU Guard</w:t>
      </w:r>
    </w:p>
    <w:p>
      <w:pPr>
        <w:spacing w:after="160" w:line="276" w:lineRule="auto"/>
        <w:ind w:firstLine="720"/>
        <w:jc w:val="both"/>
      </w:pPr>
      <w:r>
        <w:rPr>
          <w:rFonts w:ascii="Times New Roman" w:cs="Times New Roman" w:eastAsia="Times New Roman" w:hAnsi="Times New Roman"/>
          <w:b/>
          <w:bCs/>
          <w:sz w:val="24"/>
          <w:szCs w:val="24"/>
        </w:rPr>
        <w:t xml:space="preserve">Pipeline Automatizado de Procesamiento Satelital. </w:t>
      </w:r>
      <w:r>
        <w:rPr>
          <w:rFonts w:ascii="Times New Roman" w:cs="Times New Roman" w:eastAsia="Times New Roman" w:hAnsi="Times New Roman"/>
          <w:sz w:val="24"/>
          <w:szCs w:val="24"/>
        </w:rPr>
        <w:t xml:space="preserve">El componente más crítico del backend es el pipeline que ejecuta el ciclo de detección de forma autónoma, sin intervención manual. Este pipeline se construye sobre Celery, una librería de Python especializada en ejecutar tareas en segundo plano, que se comunica con el servidor principal a través de Redis, un sistema de mensajería en memoria de alta velocidad. Esta separación es fundamental: el servidor web responde a las peticiones del frontend de manera inmediata, mientras que Celery ejecuta en paralelo y de forma independiente los procesos de larga duración como la descarga de imágenes o el envío de resultados al modelo de inteligencia artificial, sin bloquear ni ralentizar la experiencia del usuario en la plataforma.</w:t>
      </w:r>
    </w:p>
    <w:p>
      <w:pPr>
        <w:spacing w:after="160" w:line="276" w:lineRule="auto"/>
        <w:ind w:firstLine="720"/>
        <w:jc w:val="both"/>
      </w:pPr>
      <w:r>
        <w:rPr>
          <w:rFonts w:ascii="Times New Roman" w:cs="Times New Roman" w:eastAsia="Times New Roman" w:hAnsi="Times New Roman"/>
          <w:sz w:val="24"/>
          <w:szCs w:val="24"/>
        </w:rPr>
        <w:t xml:space="preserve">El pipeline se compone de cuatro tareas programadas. La tarea principal se activa cada quince días: descarga las imágenes satelitales del área de la reserva desde Google Earth Engine, las procesa para calcular indicadores de vegetación y distancia a zonas de riesgo conocidas, y divide el resultado en recortes de 128×128 píxeles que son enviados individualmente al modelo de inteligencia artificial en AWS SageMaker para su análisis. Una segunda tarea opera de forma continua escuchando los resultados que SageMaker devuelve: al recibir el análisis de cada recorte, interpreta la máscara de predicción generada por el modelo, determina si existe deforestación nueva respecto a registros históricos mediante una comparación espacial, y en caso afirmativo crea automáticamente la alerta en el sistema y envía la notificación SMS al técnico de campo responsable del sector. Esta tarea también actualiza el estado ecológico histórico de cada zona: si en quincenas sucesivas no se detecta actividad, el sistema va acumulando ciclos limpios hasta declarar la recuperación ecológica del área cuando se supera el umbral configurado por el Administrador. La tercera tarea genera el primer día de cada mes un reporte en formato CSV con el resumen del período anterior y lo deposita en el almacenamiento en la nube, quedando disponible para su descarga desde la plataforma. La cuarta tarea, de carácter de mantenimiento, se ejecuta semanalmente para eliminar los archivos de procesamiento que superan los 30 días de antigüedad, evitando costos innecesarios de almacenamiento.</w:t>
      </w:r>
    </w:p>
    <w:p>
      <w:pPr>
        <w:spacing w:after="160" w:line="276" w:lineRule="auto"/>
        <w:ind w:firstLine="720"/>
        <w:jc w:val="both"/>
      </w:pPr>
      <w:r>
        <w:rPr>
          <w:rFonts w:ascii="Times New Roman" w:cs="Times New Roman" w:eastAsia="Times New Roman" w:hAnsi="Times New Roman"/>
          <w:b/>
          <w:bCs/>
          <w:sz w:val="24"/>
          <w:szCs w:val="24"/>
        </w:rPr>
        <w:t xml:space="preserve">Integración con Servicios en la Nube. </w:t>
      </w:r>
      <w:r>
        <w:rPr>
          <w:rFonts w:ascii="Times New Roman" w:cs="Times New Roman" w:eastAsia="Times New Roman" w:hAnsi="Times New Roman"/>
          <w:sz w:val="24"/>
          <w:szCs w:val="24"/>
        </w:rPr>
        <w:t xml:space="preserve">La comunicación con los servicios externos se realiza a través de los kits de desarrollo oficiales de cada proveedor. Para la inferencia, AWS SageMaker opera en modo asíncrono: el backend deposita los recortes satelitales en el almacenamiento S3 y emite una solicitud de análisis; SageMaker toma los archivos, ejecuta el modelo HRNet y deposita los resultados de vuelta en S3, notificando al sistema cuando termina. Este esquema permite que cientos de recortes se analicen en paralelo sin que el servidor tenga que esperar a que cada uno termine. Para el envío de SMS, el sistema se integra con el servicio de mensajería Twilio, que garantiza la entrega del mensaje al número de teléfono registrado para el técnico de campo y devuelve un identificador de confirmación que queda registrado en la base de datos para trazabilidad. Finalmente, para la subida de fotografías de evidencia desde el frontend, el backend genera un enlace de carga temporal y firmado criptográficamente que el navegador del analista utiliza para depositar el archivo directamente en S3, sin que la imagen tenga que pasar por el servidor de la aplicación, lo cual reduce significativamente la carga de transferencia y el tiempo de respuesta para el usuario.</w:t>
      </w:r>
    </w:p>
    <w:p>
      <w:pPr>
        <w:pStyle w:val="Heading2"/>
      </w:pPr>
      <w:r>
        <w:rPr>
          <w:rFonts w:ascii="Times New Roman" w:cs="Times New Roman" w:eastAsia="Times New Roman" w:hAnsi="Times New Roman"/>
          <w:b/>
          <w:bCs/>
          <w:sz w:val="24"/>
          <w:szCs w:val="24"/>
        </w:rPr>
        <w:t xml:space="preserve">1.3.3. Frontend de la Solución</w:t>
      </w:r>
    </w:p>
    <w:p>
      <w:pPr>
        <w:spacing w:after="160" w:line="276" w:lineRule="auto"/>
        <w:ind w:firstLine="720"/>
        <w:jc w:val="both"/>
      </w:pPr>
      <w:r>
        <w:rPr>
          <w:rFonts w:ascii="Times New Roman" w:cs="Times New Roman" w:eastAsia="Times New Roman" w:hAnsi="Times New Roman"/>
          <w:sz w:val="24"/>
          <w:szCs w:val="24"/>
        </w:rPr>
        <w:t xml:space="preserve">El frontend de APU Guard es la interfaz web con la que interactúan directamente los usuarios del sistema: Administradores y Analistas. Fue desarrollado con el framework Angular en su versión 18.0, adoptando el paradigma de componentes independientes que permite construir cada pantalla como una unidad autosuficiente con sus propias dependencias declaradas explícitamente, lo cual simplifica el mantenimiento y evita efectos secundarios entre módulos. Los estilos visuales se implementan con Tailwind CSS, una librería de utilidades que permite construir interfaces consistentes y responsivas directamente desde el código de los componentes, sin necesidad de archivos de estilos separados.</w:t>
      </w:r>
    </w:p>
    <w:p>
      <w:pPr>
        <w:spacing w:after="160" w:line="276" w:lineRule="auto"/>
        <w:ind w:firstLine="720"/>
        <w:jc w:val="both"/>
      </w:pPr>
      <w:r>
        <w:rPr>
          <w:rFonts w:ascii="Times New Roman" w:cs="Times New Roman" w:eastAsia="Times New Roman" w:hAnsi="Times New Roman"/>
          <w:b/>
          <w:bCs/>
          <w:sz w:val="24"/>
          <w:szCs w:val="24"/>
        </w:rPr>
        <w:t xml:space="preserve">Arquitectura de la aplicación. </w:t>
      </w:r>
      <w:r>
        <w:rPr>
          <w:rFonts w:ascii="Times New Roman" w:cs="Times New Roman" w:eastAsia="Times New Roman" w:hAnsi="Times New Roman"/>
          <w:sz w:val="24"/>
          <w:szCs w:val="24"/>
        </w:rPr>
        <w:t xml:space="preserve">La aplicación sigue una arquitectura de servicios centralizada: toda la comunicación con el backend pasa por dos servicios compartidos. El primero, denominado </w:t>
      </w:r>
      <w:r>
        <w:rPr>
          <w:rFonts w:ascii="Times New Roman" w:cs="Times New Roman" w:eastAsia="Times New Roman" w:hAnsi="Times New Roman"/>
          <w:i/>
          <w:iCs/>
          <w:sz w:val="24"/>
          <w:szCs w:val="24"/>
        </w:rPr>
        <w:t xml:space="preserve">ApiService</w:t>
      </w:r>
      <w:r>
        <w:rPr>
          <w:rFonts w:ascii="Times New Roman" w:cs="Times New Roman" w:eastAsia="Times New Roman" w:hAnsi="Times New Roman"/>
          <w:sz w:val="24"/>
          <w:szCs w:val="24"/>
        </w:rPr>
        <w:t xml:space="preserve">, actúa como la única puerta de salida hacia la API REST del backend, encapsulando cada endpoint en un método con nombre descriptivo; de esta forma, si una ruta del backend cambia, el ajuste se realiza en un único lugar sin afectar al resto de la aplicación. El segundo, denominado </w:t>
      </w:r>
      <w:r>
        <w:rPr>
          <w:rFonts w:ascii="Times New Roman" w:cs="Times New Roman" w:eastAsia="Times New Roman" w:hAnsi="Times New Roman"/>
          <w:i/>
          <w:iCs/>
          <w:sz w:val="24"/>
          <w:szCs w:val="24"/>
        </w:rPr>
        <w:t xml:space="preserve">AuthService</w:t>
      </w:r>
      <w:r>
        <w:rPr>
          <w:rFonts w:ascii="Times New Roman" w:cs="Times New Roman" w:eastAsia="Times New Roman" w:hAnsi="Times New Roman"/>
          <w:sz w:val="24"/>
          <w:szCs w:val="24"/>
        </w:rPr>
        <w:t xml:space="preserve">, gestiona el ciclo de vida de la sesión del usuario: almacena los tokens de seguridad al iniciar sesión, los incluye automáticamente en cada solicitud posterior mediante un interceptor HTTP, y redirige al usuario a la pantalla de login cuando su sesión expira o cuando el servidor indica que no tiene acceso a un recurso. Para el manejo del estado reactivo —es decir, que la interfaz se actualice automáticamente cuando cambian los datos sin necesidad de recargar la página— se utiliza el sistema de Signals de Angular, que permite que cualquier parte de la pantalla "observe" un valor y se redibuje en tiempo real cuando este cambia.</w:t>
      </w:r>
    </w:p>
    <w:p>
      <w:pPr>
        <w:spacing w:after="160" w:line="276" w:lineRule="auto"/>
        <w:ind w:firstLine="720"/>
        <w:jc w:val="both"/>
      </w:pPr>
      <w:r>
        <w:rPr>
          <w:rFonts w:ascii="Times New Roman" w:cs="Times New Roman" w:eastAsia="Times New Roman" w:hAnsi="Times New Roman"/>
          <w:b/>
          <w:bCs/>
          <w:sz w:val="24"/>
          <w:szCs w:val="24"/>
        </w:rPr>
        <w:t xml:space="preserve">Adaptación de la interfaz por rol. </w:t>
      </w:r>
      <w:r>
        <w:rPr>
          <w:rFonts w:ascii="Times New Roman" w:cs="Times New Roman" w:eastAsia="Times New Roman" w:hAnsi="Times New Roman"/>
          <w:sz w:val="24"/>
          <w:szCs w:val="24"/>
        </w:rPr>
        <w:t xml:space="preserve">Una de las características más importantes del frontend es su capacidad de adaptarse al rol del usuario autenticado sin requerir interfaces separadas. Al cargar el panel de control, el sistema consulta al backend los indicadores estadísticos del usuario y recibe junto con ellos una marca que indica si es Administrador o Analista. A partir de ese dato, ciertas secciones se muestran u ocultan condicionalmente: el acceso a la gestión de usuarios y contactos solo aparece en la navegación del Administrador, los indicadores de alcance global del dashboard son visibles únicamente para ese rol, y los datos de alertas, mapa y estadísticas que se muestran al Analista corresponden exclusivamente a sus sectores asignados. Esta lógica no sustituye a los controles de seguridad del backend, sino que los complementa ofreciendo una experiencia de usuario limpia y sin elementos irrelevantes para cada perfil.</w:t>
      </w:r>
    </w:p>
    <w:p>
      <w:pPr>
        <w:spacing w:after="160" w:line="276" w:lineRule="auto"/>
        <w:ind w:firstLine="720"/>
        <w:jc w:val="both"/>
      </w:pPr>
      <w:r>
        <w:rPr>
          <w:rFonts w:ascii="Times New Roman" w:cs="Times New Roman" w:eastAsia="Times New Roman" w:hAnsi="Times New Roman"/>
          <w:sz w:val="24"/>
          <w:szCs w:val="24"/>
        </w:rPr>
        <w:t xml:space="preserve">A continuación se presentan y describen las principales pantallas implementadas en la plataforma, acompañadas de capturas de la aplicación en funcionamiento.</w:t>
      </w:r>
    </w:p>
    <w:p>
      <w:pPr>
        <w:spacing w:after="160" w:line="276" w:lineRule="auto"/>
        <w:ind w:firstLine="720"/>
        <w:jc w:val="both"/>
      </w:pPr>
      <w:r>
        <w:rPr>
          <w:rFonts w:ascii="Times New Roman" w:cs="Times New Roman" w:eastAsia="Times New Roman" w:hAnsi="Times New Roman"/>
          <w:b/>
          <w:bCs/>
          <w:sz w:val="24"/>
          <w:szCs w:val="24"/>
        </w:rPr>
        <w:t xml:space="preserve">Inicio de Sesión. </w:t>
      </w:r>
      <w:r>
        <w:rPr>
          <w:rFonts w:ascii="Times New Roman" w:cs="Times New Roman" w:eastAsia="Times New Roman" w:hAnsi="Times New Roman"/>
          <w:sz w:val="24"/>
          <w:szCs w:val="24"/>
        </w:rPr>
        <w:t xml:space="preserve">La pantalla de autenticación es el punto de entrada al sistema y la primera impresión de la plataforma para el usuario. Presenta un diseño de panel dividido: el lado izquierdo muestra la identidad visual de APU Guard con su logotipo y una descripción del propósito del sistema, mientras que el lado derecho aloja el formulario de credenciales. Al ingresar usuario y contraseña válidos, el sistema verifica la identidad contra el backend, almacena los tokens de sesión de forma local en el navegador y redirige automáticamente al panel de control. Desde esta pantalla también se puede acceder a la página pública "Acerca del Proyecto", que ofrece información introductoria sobre el sistema sin requerir autenticación. No existe opción de registro propio ni de recuperación de contraseña en la interfaz; la gestión de cuentas es competencia exclusiva del Administrador. La Figura X presenta esta pantalla.</w:t>
      </w:r>
    </w:p>
    <w:p>
      <w:pPr>
        <w:spacing w:after="60" w:before="120"/>
        <w:ind w:firstLine="0"/>
        <w:jc w:val="center"/>
      </w:pPr>
      <w:r>
        <w:rPr>
          <w:rFonts w:ascii="Times New Roman" w:cs="Times New Roman" w:eastAsia="Times New Roman" w:hAnsi="Times New Roman"/>
          <w:color w:val="888888"/>
          <w:sz w:val="24"/>
          <w:szCs w:val="24"/>
        </w:rPr>
        <w:t xml:space="preserve">[  Insertar Figura X — Captura de pantalla: Pantalla de inicio de sesión de APU Guard  ]</w:t>
      </w:r>
    </w:p>
    <w:p>
      <w:pPr>
        <w:spacing w:after="40"/>
        <w:ind w:firstLine="0"/>
        <w:jc w:val="center"/>
      </w:pPr>
      <w:r>
        <w:rPr>
          <w:rFonts w:ascii="Times New Roman" w:cs="Times New Roman" w:eastAsia="Times New Roman" w:hAnsi="Times New Roman"/>
          <w:b/>
          <w:bCs/>
          <w:sz w:val="24"/>
          <w:szCs w:val="24"/>
        </w:rPr>
        <w:t xml:space="preserve">Figura X</w:t>
      </w:r>
    </w:p>
    <w:p>
      <w:pPr>
        <w:spacing w:after="200"/>
        <w:ind w:firstLine="0"/>
        <w:jc w:val="center"/>
      </w:pPr>
      <w:r>
        <w:rPr>
          <w:rFonts w:ascii="Times New Roman" w:cs="Times New Roman" w:eastAsia="Times New Roman" w:hAnsi="Times New Roman"/>
          <w:i/>
          <w:iCs/>
          <w:sz w:val="24"/>
          <w:szCs w:val="24"/>
        </w:rPr>
        <w:t xml:space="preserve">Pantalla de inicio de sesión de APU Guard</w:t>
      </w:r>
    </w:p>
    <w:p>
      <w:pPr>
        <w:spacing w:after="160" w:line="276" w:lineRule="auto"/>
        <w:ind w:firstLine="720"/>
        <w:jc w:val="both"/>
      </w:pPr>
      <w:r>
        <w:rPr>
          <w:rFonts w:ascii="Times New Roman" w:cs="Times New Roman" w:eastAsia="Times New Roman" w:hAnsi="Times New Roman"/>
          <w:b/>
          <w:bCs/>
          <w:sz w:val="24"/>
          <w:szCs w:val="24"/>
        </w:rPr>
        <w:t xml:space="preserve">Panel de Control y Mapa Interactivo. </w:t>
      </w:r>
      <w:r>
        <w:rPr>
          <w:rFonts w:ascii="Times New Roman" w:cs="Times New Roman" w:eastAsia="Times New Roman" w:hAnsi="Times New Roman"/>
          <w:sz w:val="24"/>
          <w:szCs w:val="24"/>
        </w:rPr>
        <w:t xml:space="preserve">Tras el inicio de sesión, el usuario accede al panel de control, que centraliza la información más relevante del sistema en una sola pantalla. En la parte superior se presentan cuatro indicadores de estado actualizados en tiempo real desde el backend: el número de alertas activas (casos pendientes de revisión o en monitoreo), los casos confirmados como deforestación real, la cantidad de sectores bajo vigilancia y, exclusivamente para el Administrador, el total de usuarios activos en el sistema. Para el rol Analista, este último indicador es reemplazado por el recuento de los sectores que tiene asignados. La parte central está ocupada por el mapa interactivo de la Reserva Nacional de Tambopata, construido con la librería Leaflet, que renderiza sobre una capa base cartográfica las alertas detectadas por el modelo como marcadores georreferenciados diferenciados visualmente según el nivel de urgencia de cada caso. El mapa incorpora un control de capas que permite activar o desactivar la visualización de los límites de los cinco sectores de la reserva. Al seleccionar cualquier marcador, se despliega un indicador emergente con el código de identificación de la alerta y un acceso directo a su vista de detalle. La Figura X ilustra esta pantalla.</w:t>
      </w:r>
    </w:p>
    <w:p>
      <w:pPr>
        <w:spacing w:after="60" w:before="120"/>
        <w:ind w:firstLine="0"/>
        <w:jc w:val="center"/>
      </w:pPr>
      <w:r>
        <w:rPr>
          <w:rFonts w:ascii="Times New Roman" w:cs="Times New Roman" w:eastAsia="Times New Roman" w:hAnsi="Times New Roman"/>
          <w:color w:val="888888"/>
          <w:sz w:val="24"/>
          <w:szCs w:val="24"/>
        </w:rPr>
        <w:t xml:space="preserve">[  Insertar Figura X — Captura de pantalla: Panel de control con KPIs y mapa interactivo de alertas  ]</w:t>
      </w:r>
    </w:p>
    <w:p>
      <w:pPr>
        <w:spacing w:after="40"/>
        <w:ind w:firstLine="0"/>
        <w:jc w:val="center"/>
      </w:pPr>
      <w:r>
        <w:rPr>
          <w:rFonts w:ascii="Times New Roman" w:cs="Times New Roman" w:eastAsia="Times New Roman" w:hAnsi="Times New Roman"/>
          <w:b/>
          <w:bCs/>
          <w:sz w:val="24"/>
          <w:szCs w:val="24"/>
        </w:rPr>
        <w:t xml:space="preserve">Figura X</w:t>
      </w:r>
    </w:p>
    <w:p>
      <w:pPr>
        <w:spacing w:after="200"/>
        <w:ind w:firstLine="0"/>
        <w:jc w:val="center"/>
      </w:pPr>
      <w:r>
        <w:rPr>
          <w:rFonts w:ascii="Times New Roman" w:cs="Times New Roman" w:eastAsia="Times New Roman" w:hAnsi="Times New Roman"/>
          <w:i/>
          <w:iCs/>
          <w:sz w:val="24"/>
          <w:szCs w:val="24"/>
        </w:rPr>
        <w:t xml:space="preserve">Panel de control con KPIs y mapa interactivo de alertas</w:t>
      </w:r>
    </w:p>
    <w:p>
      <w:pPr>
        <w:spacing w:after="160" w:line="276" w:lineRule="auto"/>
        <w:ind w:firstLine="720"/>
        <w:jc w:val="both"/>
      </w:pPr>
      <w:r>
        <w:rPr>
          <w:rFonts w:ascii="Times New Roman" w:cs="Times New Roman" w:eastAsia="Times New Roman" w:hAnsi="Times New Roman"/>
          <w:b/>
          <w:bCs/>
          <w:sz w:val="24"/>
          <w:szCs w:val="24"/>
        </w:rPr>
        <w:t xml:space="preserve">Gestión de Alertas. </w:t>
      </w:r>
      <w:r>
        <w:rPr>
          <w:rFonts w:ascii="Times New Roman" w:cs="Times New Roman" w:eastAsia="Times New Roman" w:hAnsi="Times New Roman"/>
          <w:sz w:val="24"/>
          <w:szCs w:val="24"/>
        </w:rPr>
        <w:t xml:space="preserve">La pantalla de alertas presenta en formato de tabla el historial completo de detecciones registradas por el sistema. Para facilitar la navegación en períodos con alto volumen de casos, se ofrecen filtros por rango de fechas, estado del caso y tipo de detección. Cada fila muestra el código de la alerta, su fecha de creación, el sector afectado, el nivel de confianza asignado por el modelo y el estado actual del flujo de auditoría. Los Analistas únicamente visualizan las alertas de sus sectores asignados, mientras que el Administrador tiene visibilidad del historial global. Este diseño permite que cada perfil de usuario cuente con una vista de trabajo acotada a su ámbito de responsabilidad, reduciendo el ruido visual y enfocando la atención en los casos relevantes. La Figura X muestra esta pantalla.</w:t>
      </w:r>
    </w:p>
    <w:p>
      <w:pPr>
        <w:spacing w:after="60" w:before="120"/>
        <w:ind w:firstLine="0"/>
        <w:jc w:val="center"/>
      </w:pPr>
      <w:r>
        <w:rPr>
          <w:rFonts w:ascii="Times New Roman" w:cs="Times New Roman" w:eastAsia="Times New Roman" w:hAnsi="Times New Roman"/>
          <w:color w:val="888888"/>
          <w:sz w:val="24"/>
          <w:szCs w:val="24"/>
        </w:rPr>
        <w:t xml:space="preserve">[  Insertar Figura X — Captura de pantalla: Pantalla de gestión y filtrado de alertas  ]</w:t>
      </w:r>
    </w:p>
    <w:p>
      <w:pPr>
        <w:spacing w:after="40"/>
        <w:ind w:firstLine="0"/>
        <w:jc w:val="center"/>
      </w:pPr>
      <w:r>
        <w:rPr>
          <w:rFonts w:ascii="Times New Roman" w:cs="Times New Roman" w:eastAsia="Times New Roman" w:hAnsi="Times New Roman"/>
          <w:b/>
          <w:bCs/>
          <w:sz w:val="24"/>
          <w:szCs w:val="24"/>
        </w:rPr>
        <w:t xml:space="preserve">Figura X</w:t>
      </w:r>
    </w:p>
    <w:p>
      <w:pPr>
        <w:spacing w:after="200"/>
        <w:ind w:firstLine="0"/>
        <w:jc w:val="center"/>
      </w:pPr>
      <w:r>
        <w:rPr>
          <w:rFonts w:ascii="Times New Roman" w:cs="Times New Roman" w:eastAsia="Times New Roman" w:hAnsi="Times New Roman"/>
          <w:i/>
          <w:iCs/>
          <w:sz w:val="24"/>
          <w:szCs w:val="24"/>
        </w:rPr>
        <w:t xml:space="preserve">Pantalla de gestión y filtrado de alertas</w:t>
      </w:r>
    </w:p>
    <w:p>
      <w:pPr>
        <w:spacing w:after="160" w:line="276" w:lineRule="auto"/>
        <w:ind w:firstLine="720"/>
        <w:jc w:val="both"/>
      </w:pPr>
      <w:r>
        <w:rPr>
          <w:rFonts w:ascii="Times New Roman" w:cs="Times New Roman" w:eastAsia="Times New Roman" w:hAnsi="Times New Roman"/>
          <w:b/>
          <w:bCs/>
          <w:sz w:val="24"/>
          <w:szCs w:val="24"/>
        </w:rPr>
        <w:t xml:space="preserve">Detalle de Alerta y Evidencia de Campo. </w:t>
      </w:r>
      <w:r>
        <w:rPr>
          <w:rFonts w:ascii="Times New Roman" w:cs="Times New Roman" w:eastAsia="Times New Roman" w:hAnsi="Times New Roman"/>
          <w:sz w:val="24"/>
          <w:szCs w:val="24"/>
        </w:rPr>
        <w:t xml:space="preserve">Al seleccionar una alerta, el sistema muestra su vista de detalle, que reúne toda la información generada por el pipeline de procesamiento en torno a ese caso. En la parte superior se presentan las dos imágenes producidas por el modelo: la composición de color real del recorte satelital analizado y la máscara de predicción que delimita, en color de contraste, la zona donde el modelo detectó deforestación. Debajo se muestran los metadatos del caso: tipo de detección, nivel de confianza, estado ecológico actual de la zona (perturbado, recuperándose o recuperado) y el número de ciclos quincenales consecutivos sin nueva actividad detectada. También se presenta el historial de notificaciones SMS generadas para ese caso, indicando a qué técnico se notificó, en qué momento y si la entrega fue exitosa. En la parte inferior, el analista puede adjuntar una fotografía tomada durante la verificación en terreno: al seleccionar el archivo desde su dispositivo, la aplicación lo carga directamente al almacenamiento en la nube mediante el enlace seguro obtenido del backend, y una vez completada la transferencia muestra una previsualización de la imagen adjuntada, que queda vinculada permanentemente al caso como sustento visual de la auditoría. La Figura X presenta esta vista.</w:t>
      </w:r>
    </w:p>
    <w:p>
      <w:pPr>
        <w:spacing w:after="60" w:before="120"/>
        <w:ind w:firstLine="0"/>
        <w:jc w:val="center"/>
      </w:pPr>
      <w:r>
        <w:rPr>
          <w:rFonts w:ascii="Times New Roman" w:cs="Times New Roman" w:eastAsia="Times New Roman" w:hAnsi="Times New Roman"/>
          <w:color w:val="888888"/>
          <w:sz w:val="24"/>
          <w:szCs w:val="24"/>
        </w:rPr>
        <w:t xml:space="preserve">[  Insertar Figura X — Captura de pantalla: Vista de detalle de alerta con imágenes del modelo y carga de evidencia  ]</w:t>
      </w:r>
    </w:p>
    <w:p>
      <w:pPr>
        <w:spacing w:after="40"/>
        <w:ind w:firstLine="0"/>
        <w:jc w:val="center"/>
      </w:pPr>
      <w:r>
        <w:rPr>
          <w:rFonts w:ascii="Times New Roman" w:cs="Times New Roman" w:eastAsia="Times New Roman" w:hAnsi="Times New Roman"/>
          <w:b/>
          <w:bCs/>
          <w:sz w:val="24"/>
          <w:szCs w:val="24"/>
        </w:rPr>
        <w:t xml:space="preserve">Figura X</w:t>
      </w:r>
    </w:p>
    <w:p>
      <w:pPr>
        <w:spacing w:after="200"/>
        <w:ind w:firstLine="0"/>
        <w:jc w:val="center"/>
      </w:pPr>
      <w:r>
        <w:rPr>
          <w:rFonts w:ascii="Times New Roman" w:cs="Times New Roman" w:eastAsia="Times New Roman" w:hAnsi="Times New Roman"/>
          <w:i/>
          <w:iCs/>
          <w:sz w:val="24"/>
          <w:szCs w:val="24"/>
        </w:rPr>
        <w:t xml:space="preserve">Vista de detalle de alerta con imágenes del modelo y carga de evidencia</w:t>
      </w:r>
    </w:p>
    <w:p>
      <w:pPr>
        <w:spacing w:after="160" w:line="276" w:lineRule="auto"/>
        <w:ind w:firstLine="720"/>
        <w:jc w:val="both"/>
      </w:pPr>
      <w:r>
        <w:rPr>
          <w:rFonts w:ascii="Times New Roman" w:cs="Times New Roman" w:eastAsia="Times New Roman" w:hAnsi="Times New Roman"/>
          <w:b/>
          <w:bCs/>
          <w:sz w:val="24"/>
          <w:szCs w:val="24"/>
        </w:rPr>
        <w:t xml:space="preserve">Gestión de Usuarios. </w:t>
      </w:r>
      <w:r>
        <w:rPr>
          <w:rFonts w:ascii="Times New Roman" w:cs="Times New Roman" w:eastAsia="Times New Roman" w:hAnsi="Times New Roman"/>
          <w:sz w:val="24"/>
          <w:szCs w:val="24"/>
        </w:rPr>
        <w:t xml:space="preserve">Accesible exclusivamente para el Administrador, esta pantalla permite administrar el directorio de cuentas con acceso a la plataforma. La tabla principal lista todos los usuarios registrados junto con su nombre, correo electrónico, rol asignado y estado de activación. Al crear o editar un usuario con rol Analista, el formulario habilita una sección adicional con la lista de sectores disponibles de la reserva, donde el Administrador selecciona los que ese analista podrá monitorear. Esta asignación de sectores es la que determina, de forma directa e inmediata, qué alertas, estadísticas y geometrías verá el analista en el resto de la aplicación: una vez guardados los cambios, la próxima vez que ese usuario cargue cualquier pantalla recibirá únicamente los datos correspondientes a sus sectores actualizados. La Figura X muestra esta pantalla con el formulario de asignación de sectores activo.</w:t>
      </w:r>
    </w:p>
    <w:p>
      <w:pPr>
        <w:spacing w:after="60" w:before="120"/>
        <w:ind w:firstLine="0"/>
        <w:jc w:val="center"/>
      </w:pPr>
      <w:r>
        <w:rPr>
          <w:rFonts w:ascii="Times New Roman" w:cs="Times New Roman" w:eastAsia="Times New Roman" w:hAnsi="Times New Roman"/>
          <w:color w:val="888888"/>
          <w:sz w:val="24"/>
          <w:szCs w:val="24"/>
        </w:rPr>
        <w:t xml:space="preserve">[  Insertar Figura X — Captura de pantalla: Pantalla de gestión de usuarios con asignación de sectores a analista  ]</w:t>
      </w:r>
    </w:p>
    <w:p>
      <w:pPr>
        <w:spacing w:after="40"/>
        <w:ind w:firstLine="0"/>
        <w:jc w:val="center"/>
      </w:pPr>
      <w:r>
        <w:rPr>
          <w:rFonts w:ascii="Times New Roman" w:cs="Times New Roman" w:eastAsia="Times New Roman" w:hAnsi="Times New Roman"/>
          <w:b/>
          <w:bCs/>
          <w:sz w:val="24"/>
          <w:szCs w:val="24"/>
        </w:rPr>
        <w:t xml:space="preserve">Figura X</w:t>
      </w:r>
    </w:p>
    <w:p>
      <w:pPr>
        <w:spacing w:after="200"/>
        <w:ind w:firstLine="0"/>
        <w:jc w:val="center"/>
      </w:pPr>
      <w:r>
        <w:rPr>
          <w:rFonts w:ascii="Times New Roman" w:cs="Times New Roman" w:eastAsia="Times New Roman" w:hAnsi="Times New Roman"/>
          <w:i/>
          <w:iCs/>
          <w:sz w:val="24"/>
          <w:szCs w:val="24"/>
        </w:rPr>
        <w:t xml:space="preserve">Pantalla de gestión de usuarios con asignación de sectores a analista</w:t>
      </w:r>
    </w:p>
    <w:p>
      <w:pPr>
        <w:spacing w:after="160" w:line="276" w:lineRule="auto"/>
        <w:ind w:firstLine="720"/>
        <w:jc w:val="both"/>
      </w:pPr>
      <w:r>
        <w:rPr>
          <w:rFonts w:ascii="Times New Roman" w:cs="Times New Roman" w:eastAsia="Times New Roman" w:hAnsi="Times New Roman"/>
          <w:b/>
          <w:bCs/>
          <w:sz w:val="24"/>
          <w:szCs w:val="24"/>
        </w:rPr>
        <w:t xml:space="preserve">Gestión de Contactos de Campo. </w:t>
      </w:r>
      <w:r>
        <w:rPr>
          <w:rFonts w:ascii="Times New Roman" w:cs="Times New Roman" w:eastAsia="Times New Roman" w:hAnsi="Times New Roman"/>
          <w:sz w:val="24"/>
          <w:szCs w:val="24"/>
        </w:rPr>
        <w:t xml:space="preserve">Esta pantalla permite al Administrador mantener actualizado el directorio de técnicos de campo que recibirán las notificaciones SMS cuando el sistema detecte deforestación en algún sector. Para cada técnico se registra el nombre completo, el número de teléfono en formato internacional y los sectores de la reserva en los que opera. La pantalla incluye un formulario de creación y edición con validación en línea, y permite activar o desactivar la participación de cada técnico en el sistema de alertas sin necesidad de eliminarlo del directorio. Es importante destacar que estos contactos no tienen acceso a la plataforma web: su único vínculo con el sistema es la recepción de mensajes automáticos en su dispositivo móvil cuando se activa el monitoreo de un caso en su sector. La Figura X presenta esta pantalla.</w:t>
      </w:r>
    </w:p>
    <w:p>
      <w:pPr>
        <w:spacing w:after="60" w:before="120"/>
        <w:ind w:firstLine="0"/>
        <w:jc w:val="center"/>
      </w:pPr>
      <w:r>
        <w:rPr>
          <w:rFonts w:ascii="Times New Roman" w:cs="Times New Roman" w:eastAsia="Times New Roman" w:hAnsi="Times New Roman"/>
          <w:color w:val="888888"/>
          <w:sz w:val="24"/>
          <w:szCs w:val="24"/>
        </w:rPr>
        <w:t xml:space="preserve">[  Insertar Figura X — Captura de pantalla: Pantalla de gestión de técnicos de campo y sus sectores asignados  ]</w:t>
      </w:r>
    </w:p>
    <w:p>
      <w:pPr>
        <w:spacing w:after="40"/>
        <w:ind w:firstLine="0"/>
        <w:jc w:val="center"/>
      </w:pPr>
      <w:r>
        <w:rPr>
          <w:rFonts w:ascii="Times New Roman" w:cs="Times New Roman" w:eastAsia="Times New Roman" w:hAnsi="Times New Roman"/>
          <w:b/>
          <w:bCs/>
          <w:sz w:val="24"/>
          <w:szCs w:val="24"/>
        </w:rPr>
        <w:t xml:space="preserve">Figura X</w:t>
      </w:r>
    </w:p>
    <w:p>
      <w:pPr>
        <w:spacing w:after="200"/>
        <w:ind w:firstLine="0"/>
        <w:jc w:val="center"/>
      </w:pPr>
      <w:r>
        <w:rPr>
          <w:rFonts w:ascii="Times New Roman" w:cs="Times New Roman" w:eastAsia="Times New Roman" w:hAnsi="Times New Roman"/>
          <w:i/>
          <w:iCs/>
          <w:sz w:val="24"/>
          <w:szCs w:val="24"/>
        </w:rPr>
        <w:t xml:space="preserve">Pantalla de gestión de técnicos de campo y sus sectores asignados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ind w:left="0" w:firstLine="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2026-06-28T20:23:22.961Z</dcterms:created>
  <dcterms:modified xsi:type="dcterms:W3CDTF">2026-06-28T20:23:22.961Z</dcterms:modified>
</cp:coreProperties>
</file>

<file path=docProps/custom.xml><?xml version="1.0" encoding="utf-8"?>
<Properties xmlns="http://schemas.openxmlformats.org/officeDocument/2006/custom-properties" xmlns:vt="http://schemas.openxmlformats.org/officeDocument/2006/docPropsVTypes"/>
</file>