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Documentação Técnica — OptmaPay Sandbox</w:t>
      </w:r>
    </w:p>
    <w:p>
      <w:pPr>
        <w:pStyle w:val="MdParagraph"/>
      </w:pPr>
      <w:r>
        <w:rPr>
          <w:rStyle w:val="MdStrong"/>
          <w:b/>
          <w:bCs/>
        </w:rPr>
        <w:t xml:space="preserve">Projeto:</w:t>
      </w:r>
      <w:r>
        <w:t xml:space="preserve"> </w:t>
      </w:r>
      <w:r>
        <w:rPr>
          <w:rStyle w:val="MdCode"/>
          <w:u w:val="single"/>
        </w:rPr>
        <w:t xml:space="preserve">optmapay-sandbox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Escopo:</w:t>
      </w:r>
      <w:r>
        <w:t xml:space="preserve"> internet banking fictício para desenvolvimento, testes de vendas, cobranças e liquidação simulada.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Regra central:</w:t>
      </w:r>
      <w:r>
        <w:t xml:space="preserve"> o projeto não se conecta a instituições financeiras, não processa dinheiro real e não deve receber dados de produção.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Todos os valores, correntistas, cartões, Pix, boletos, pedidos, transações e eventos são dados de teste. O servidor e a interface identificam explicitamente o ambiente como </w:t>
      </w:r>
      <w:r>
        <w:rPr>
          <w:rStyle w:val="MdCode"/>
          <w:u w:val="single"/>
        </w:rPr>
        <w:t xml:space="preserve">sandbox</w:t>
      </w:r>
      <w:r>
        <w:t xml:space="preserve"> e retornam </w:t>
      </w:r>
      <w:r>
        <w:rPr>
          <w:rStyle w:val="MdCode"/>
          <w:u w:val="single"/>
        </w:rPr>
        <w:t xml:space="preserve">realMoney: false</w:t>
      </w:r>
      <w:r>
        <w:t xml:space="preserve"> nas rotas HTTP. </w:t>
      </w:r>
      <w:hyperlink w:history="1" r:id="rIdirzj7ni0r5wikga8vt10u">
        <w:r>
          <w:rPr>
            <w:rStyle w:val="MdLink"/>
          </w:rPr>
          <w:t xml:space="preserve">1</w:t>
        </w:r>
      </w:hyperlink>
      <w:r>
        <w:t xml:space="preserve"> </w:t>
      </w:r>
      <w:hyperlink w:history="1" r:id="rIdemxa1p8p-hrh0cf5p3d-v">
        <w:r>
          <w:rPr>
            <w:rStyle w:val="MdLink"/>
          </w:rPr>
          <w:t xml:space="preserve">2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Visão da arquitetura</w:t>
      </w:r>
    </w:p>
    <w:p>
      <w:pPr>
        <w:pStyle w:val="MdParagraph"/>
      </w:pPr>
      <w:r>
        <w:t xml:space="preserve">O webapp combina uma interface React responsiva, regras de liquidação puras no cliente, persistência local no navegador e persistência opcional no banco do projeto quando o operador está autenticado. Há também uma API HTTP para integrações de teste e procedimentos tRPC protegidos para sincronização, gestão de chaves e webhooks.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flowchart LR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UI[React: Home.tsx] --&gt; LS[localStorage]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UI --&gt; RULES[settlement.ts]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RULES --&gt; SCENARIO[SandboxScenario]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UI --&gt; TRPC[tRPC protegido]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TRPC --&gt; DB[(Banco do projeto)]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API[API HTTP /api/sandbox/v1] --&gt; DB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API --&gt; WH[Webhook HTTPS de teste]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RULES --&gt; LOGS[Logs locais de evento]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Camada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Responsabilidade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Arquivos principais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Navegação, formulários, modais, extrato, Pix, cartão, boleto e liquidação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client/src/pages/Home.tsx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client/src/components/SettlementSimulator.tsx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Regras de negócio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Depósito, débito/crédito espelhados, quitação de pedido e geração de eventos locais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client/src/lib/settlement.ts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Dados de demonstração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 um cenário inicial fictício, com empresa, clientes e pedidos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client/src/lib/sandboxData.ts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Contratos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Define o formato TypeScript de todos os dados do sandbox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shared/sandbox.ts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e tRPC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HTTP para aplicações de teste e RPC autenticado para a interface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server/sandboxApi.ts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server/routers.ts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Persistência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Salva cenários, chaves, endpoints, entregas e transações de 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server/db.ts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drizzle/schema.ts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Webhooks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 destino HTTPS e envia eventos controlados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server/sandboxWebhooks.ts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Verifica contratos, segurança, regras de liquidação e API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server/*.test.ts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client/src/lib/settlement.test.ts</w:t>
            </w:r>
          </w:p>
        </w:tc>
      </w:tr>
    </w:tbl>
    <w:p>
      <w:pPr>
        <w:pStyle w:val="Heading2"/>
        <w:pStyle w:val="MdHeading2"/>
      </w:pPr>
      <w:r>
        <w:t xml:space="preserve">2. Arquivos de interface e regras de negócio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Arquivo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Situação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 técnica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client/src/pages/Home.tsx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Alterado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É a página principal e o controlador da experiência. Mantém o cenário no estado React, restaura/salva no </w:t>
            </w:r>
            <w:r>
              <w:rPr>
                <w:rStyle w:val="MdCode"/>
                <w:u w:val="single"/>
              </w:rPr>
              <w:t xml:space="preserve">localStorage</w:t>
            </w:r>
            <w:r>
              <w:t xml:space="preserve">, renderiza as áreas de Pix, cartões, boletos, transações, integrações, configurações e liquidação. Também integra sincronização autenticada, criação de chave, teste de webhook, importação/exportação JSON e rotas por hash, como </w:t>
            </w:r>
            <w:r>
              <w:rPr>
                <w:rStyle w:val="MdCode"/>
                <w:u w:val="single"/>
              </w:rPr>
              <w:t xml:space="preserve">#settlement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client/src/components/SettlementSimulator.tsx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Interface de liquidação entre a empresa fictícia e os pseudo clientes. Mostra conta ativa, extrato contextual, contas pagadoras, pedidos filtrados pela conta selecionada, depósito e pagamento via Pix copia e cola, QR Code ou cartão.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client/src/lib/sandboxData.ts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Fábrica de cenário padrão. Gera </w:t>
            </w:r>
            <w:r>
              <w:rPr>
                <w:rStyle w:val="MdCode"/>
                <w:u w:val="single"/>
              </w:rPr>
              <w:t xml:space="preserve">scenarioId</w:t>
            </w:r>
            <w:r>
              <w:t xml:space="preserve"> e dados fictícios de empresa, clientes, depósitos, pedidos, cobranças Pix, cartões, boletos, endpoints e logs iniciais.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client/src/lib/settlement.ts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Regras puras, sem UI: </w:t>
            </w:r>
            <w:r>
              <w:rPr>
                <w:rStyle w:val="MdCode"/>
                <w:u w:val="single"/>
              </w:rPr>
              <w:t xml:space="preserve">getActiveAccountOrders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depositToSandboxAccount</w:t>
            </w:r>
            <w:r>
              <w:t xml:space="preserve"> e </w:t>
            </w:r>
            <w:r>
              <w:rPr>
                <w:rStyle w:val="MdCode"/>
                <w:u w:val="single"/>
              </w:rPr>
              <w:t xml:space="preserve">settleSandboxOrder</w:t>
            </w:r>
            <w:r>
              <w:t xml:space="preserve">. É a fonte de verdade para depósito, escopo por correntista e liquidação espelhada.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client/src/lib/settlement.test.ts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Testes das regras de liquidação: depósito, saldo insuficiente, Pix QR, Pix copia e cola, cartão, eventos e troca do correntista ativo.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client/src/index.css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Alterado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Tokens, identidade visual, tipografia, responsividade, fundo em grade e transições da interface.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client/index.html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Alterado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Metadados, título e carregamento da tipografia do produto.</w:t>
            </w:r>
          </w:p>
        </w:tc>
      </w:tr>
    </w:tbl>
    <w:p>
      <w:pPr>
        <w:pStyle w:val="Heading3"/>
        <w:pStyle w:val="MdHeading3"/>
      </w:pPr>
      <w:r>
        <w:t xml:space="preserve">2.1. Cenário e estado local</w:t>
      </w:r>
    </w:p>
    <w:p>
      <w:pPr>
        <w:pStyle w:val="MdParagraph"/>
      </w:pPr>
      <w:r>
        <w:t xml:space="preserve">O cenário completo usa a chave </w:t>
      </w:r>
      <w:r>
        <w:rPr>
          <w:rStyle w:val="MdCode"/>
          <w:u w:val="single"/>
        </w:rPr>
        <w:t xml:space="preserve">optmapay-sandbox-scenario-v1</w:t>
      </w:r>
      <w:r>
        <w:t xml:space="preserve"> no </w:t>
      </w:r>
      <w:r>
        <w:rPr>
          <w:rStyle w:val="MdCode"/>
          <w:u w:val="single"/>
        </w:rPr>
        <w:t xml:space="preserve">localStorage</w:t>
      </w:r>
      <w:r>
        <w:t xml:space="preserve">. Ao abrir o app, o conteúdo é restaurado; cenários antigos são complementados com valores padrão para os campos mais novos, como contas participantes, depósitos, pedidos e conta ativa. A exportação cria um JSON para transferência entre máquinas; a importação restaura um arquivo no mesmo formato. </w:t>
      </w:r>
      <w:hyperlink w:history="1" r:id="rIdamhcwa9xjj_wtwr6cfwsz">
        <w:r>
          <w:rPr>
            <w:rStyle w:val="MdLink"/>
          </w:rPr>
          <w:t xml:space="preserve">3</w:t>
        </w:r>
      </w:hyperlink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 de </w:t>
            </w:r>
            <w:r>
              <w:rPr>
                <w:rStyle w:val="MdCode"/>
                <w:u w:val="single"/>
              </w:rPr>
              <w:t xml:space="preserve">SandboxScenario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Finalidade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scenarioId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do cenário, usado por sincronização e API.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activeAccountId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Conta atualmente selecionada no simulador. Controla extrato, pedidos visíveis e ação de pagamento.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account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Conta empresarial legada, preservada para os painéis gerais.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participantAccounts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Empresa (</w:t>
            </w:r>
            <w:r>
              <w:rPr>
                <w:rStyle w:val="MdCode"/>
                <w:u w:val="single"/>
              </w:rPr>
              <w:t xml:space="preserve">merchant</w:t>
            </w:r>
            <w:r>
              <w:t xml:space="preserve">) e pseudo clientes (</w:t>
            </w:r>
            <w:r>
              <w:rPr>
                <w:rStyle w:val="MdCode"/>
                <w:u w:val="single"/>
              </w:rPr>
              <w:t xml:space="preserve">customer</w:t>
            </w:r>
            <w:r>
              <w:t xml:space="preserve">) que participam dos lançamentos internos.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deposits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Aportes fictícios aplicados a uma conta.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Pedidos de teste com método de pagamento, valor, referência externa e estado de quitação.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transactions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Extrato rastreável, podendo relacionar conta, contraparte e pedido.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pixCharges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cards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boletos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Instrumentos fictícios de cobrança e pagamento.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webhookEndpoints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webhookLogs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Configuração e histórico local de eventos.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settings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Dados fictícios da empresa, chave Pix de demonstração e indicador de ambiente.</w:t>
            </w:r>
          </w:p>
        </w:tc>
      </w:tr>
    </w:tbl>
    <w:p>
      <w:pPr>
        <w:pStyle w:val="MdParagraph"/>
      </w:pPr>
      <w:r>
        <w:t xml:space="preserve">Os tipos desse contrato ficam em </w:t>
      </w:r>
      <w:r>
        <w:rPr>
          <w:rStyle w:val="MdCode"/>
          <w:u w:val="single"/>
        </w:rPr>
        <w:t xml:space="preserve">shared/sandbox.ts</w:t>
      </w:r>
      <w:r>
        <w:t xml:space="preserve">. </w:t>
      </w:r>
      <w:hyperlink w:history="1" r:id="rIdhayxvxosupth4hrshryzd">
        <w:r>
          <w:rPr>
            <w:rStyle w:val="MdLink"/>
          </w:rPr>
          <w:t xml:space="preserve">4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Fluxos de liquidação interna</w:t>
      </w:r>
    </w:p>
    <w:p>
      <w:pPr>
        <w:pStyle w:val="MdParagraph"/>
      </w:pPr>
      <w:r>
        <w:t xml:space="preserve">O fluxo é orientado pela conta ativa. Quando a empresa está ativa, ela vê todos os pedidos que deve receber e apenas acompanha os pendentes. Quando um pseudo cliente está ativo, vê somente seus próprios pedidos e pode abrir o pagamento. Essa separação evita que uma conta de cliente quite a cobrança de outro cliente. </w:t>
      </w:r>
      <w:hyperlink w:history="1" r:id="rIdjihgix64ycm_rgc80qgp8">
        <w:r>
          <w:rPr>
            <w:rStyle w:val="MdLink"/>
          </w:rPr>
          <w:t xml:space="preserve">5</w:t>
        </w:r>
      </w:hyperlink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Fluxo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Efeito no cenário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Depósito bancário fictício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Credita a conta selecionada, cria um depósito e acrescenta uma transação de entrada com referência.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Pix por copia e cola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Debita o pseudo cliente, credita a empresa, marca Pix/pedido como pago e cria duas transações com a mesma referência.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Pix por QR Code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Executa a mesma liquidação do copia e cola, com QR Code apresentado para simular leitura.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Cartão fictício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Debita o cliente, credita a empresa, incrementa o uso do cartão do cliente e quita o pedido.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Baixa do pedido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Atualiza </w:t>
            </w:r>
            <w:r>
              <w:rPr>
                <w:rStyle w:val="MdCode"/>
                <w:u w:val="single"/>
              </w:rPr>
              <w:t xml:space="preserve">status</w:t>
            </w:r>
            <w:r>
              <w:t xml:space="preserve"> para </w:t>
            </w:r>
            <w:r>
              <w:rPr>
                <w:rStyle w:val="MdCode"/>
                <w:u w:val="single"/>
              </w:rPr>
              <w:t xml:space="preserve">paid</w:t>
            </w:r>
            <w:r>
              <w:t xml:space="preserve">, preenche </w:t>
            </w:r>
            <w:r>
              <w:rPr>
                <w:rStyle w:val="MdCode"/>
                <w:u w:val="single"/>
              </w:rPr>
              <w:t xml:space="preserve">paidAt</w:t>
            </w:r>
            <w:r>
              <w:t xml:space="preserve"> e preserva </w:t>
            </w:r>
            <w:r>
              <w:rPr>
                <w:rStyle w:val="MdCode"/>
                <w:u w:val="single"/>
              </w:rPr>
              <w:t xml:space="preserve">externalReference</w:t>
            </w:r>
            <w:r>
              <w:t xml:space="preserve"> para a aplicação de vendas correlacionar o evento.</w:t>
            </w:r>
          </w:p>
        </w:tc>
      </w:tr>
    </w:tbl>
    <w:p>
      <w:pPr>
        <w:pStyle w:val="Heading2"/>
        <w:pStyle w:val="MdHeading2"/>
      </w:pPr>
      <w:r>
        <w:t xml:space="preserve">3. Contratos compartilhados</w:t>
      </w:r>
    </w:p>
    <w:p>
      <w:pPr>
        <w:pStyle w:val="MdParagraph"/>
      </w:pPr>
      <w:r>
        <w:t xml:space="preserve">O arquivo </w:t>
      </w:r>
      <w:r>
        <w:rPr>
          <w:rStyle w:val="MdCode"/>
          <w:u w:val="single"/>
        </w:rPr>
        <w:t xml:space="preserve">shared/sandbox.ts</w:t>
      </w:r>
      <w:r>
        <w:t xml:space="preserve"> concentra todos os tipos usados pelo front-end e pelo servidor. Ele impede que views e regras interpretem campos de forma divergente. </w:t>
      </w:r>
      <w:hyperlink w:history="1" r:id="rIdiitjtuxxksvdyhmhbcqzc">
        <w:r>
          <w:rPr>
            <w:rStyle w:val="MdLink"/>
          </w:rPr>
          <w:t xml:space="preserve">4</w:t>
        </w:r>
      </w:hyperlink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SandboxParticipantAccount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Conta da empresa ou do cliente, com perfil, saldo, agência e estado.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SandboxTransaction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Lançamento com direção, estado, valor e vínculos opcionais com conta, contraparte e pedido.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SandboxDeposit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Crédito artificial rastreável em uma conta.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SandboxOrder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Pedido de teste que liga empresa, cliente, cobrança e referência externa.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SandboxPixCharge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Cobrança Pix com copia e cola, expiração e vínculo opcional de pedido.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SandboxWebhookEndpoint</w:t>
            </w:r>
            <w:r>
              <w:t xml:space="preserve"> e </w:t>
            </w:r>
            <w:r>
              <w:rPr>
                <w:rStyle w:val="MdCode"/>
                <w:u w:val="single"/>
              </w:rPr>
              <w:t xml:space="preserve">SandboxWebhookLog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Destino de integração e seu registro de entrega.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WebhookEvent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Eventos disponíveis: </w:t>
            </w:r>
            <w:r>
              <w:rPr>
                <w:rStyle w:val="MdCode"/>
                <w:u w:val="single"/>
              </w:rPr>
              <w:t xml:space="preserve">pix.received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pix.paid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boleto.paid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transaction.created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transaction.completed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payment.settled</w:t>
            </w:r>
            <w:r>
              <w:t xml:space="preserve"> e </w:t>
            </w:r>
            <w:r>
              <w:rPr>
                <w:rStyle w:val="MdCode"/>
                <w:u w:val="single"/>
              </w:rPr>
              <w:t xml:space="preserve">order.paid</w:t>
            </w:r>
            <w:r>
              <w:t xml:space="preserve">.</w:t>
            </w:r>
          </w:p>
        </w:tc>
      </w:tr>
    </w:tbl>
    <w:p>
      <w:pPr>
        <w:pStyle w:val="Heading2"/>
        <w:pStyle w:val="MdHeading2"/>
      </w:pPr>
      <w:r>
        <w:t xml:space="preserve">4. Persistência e banco de dados</w:t>
      </w:r>
    </w:p>
    <w:p>
      <w:pPr>
        <w:pStyle w:val="MdParagraph"/>
      </w:pPr>
      <w:r>
        <w:t xml:space="preserve">O schema Drizzle está em </w:t>
      </w:r>
      <w:r>
        <w:rPr>
          <w:rStyle w:val="MdCode"/>
          <w:u w:val="single"/>
        </w:rPr>
        <w:t xml:space="preserve">drizzle/schema.ts</w:t>
      </w:r>
      <w:r>
        <w:t xml:space="preserve">. Dados do cenário são serializados em JSON, enquanto credenciais, endpoints, transações de API e entregas de webhook são tabelas normalizadas para permitir auditoria e busca. </w:t>
      </w:r>
      <w:hyperlink w:history="1" r:id="rIdobfiznevcblcvyi6tyusa">
        <w:r>
          <w:rPr>
            <w:rStyle w:val="MdLink"/>
          </w:rPr>
          <w:t xml:space="preserve">6</w:t>
        </w:r>
      </w:hyperlink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Tabela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Conteúdo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Isolamento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Usuários autenticados pelo provedor do projeto.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openId</w:t>
            </w:r>
            <w:r>
              <w:t xml:space="preserve"> único.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sandboxScenarios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Payload completo de cada cenário e sua versão.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scenarioId</w:t>
            </w:r>
            <w:r>
              <w:t xml:space="preserve"> e </w:t>
            </w:r>
            <w:r>
              <w:rPr>
                <w:rStyle w:val="MdCode"/>
                <w:u w:val="single"/>
              </w:rPr>
              <w:t xml:space="preserve">ownerOpenId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sandboxApiKeys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Hash, preview, estado e último uso das chaves sandbox.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Uma chave por cenário.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sandboxWebhookEndpoints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URL, eventos e estado de endpoints.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Cenário e proprietário.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sandboxWebhookDeliveries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Entrega, status HTTP, erro e transação associada.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Cenário e endpoint.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sandboxApiTransactions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Lançamentos recebidos na API HTTP, com </w:t>
            </w:r>
            <w:r>
              <w:rPr>
                <w:rStyle w:val="MdCode"/>
                <w:u w:val="single"/>
              </w:rPr>
              <w:t xml:space="preserve">orderId</w:t>
            </w:r>
            <w:r>
              <w:t xml:space="preserve"> opcional.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Cenário.</w:t>
            </w:r>
          </w:p>
        </w:tc>
      </w:tr>
    </w:tbl>
    <w:p>
      <w:pPr>
        <w:pStyle w:val="Heading3"/>
        <w:pStyle w:val="MdHeading3"/>
      </w:pPr>
      <w:r>
        <w:t xml:space="preserve">4.1. Repositórios do servidor</w:t>
      </w:r>
    </w:p>
    <w:p>
      <w:pPr>
        <w:pStyle w:val="MdParagraph"/>
      </w:pPr>
      <w:r>
        <w:rPr>
          <w:rStyle w:val="MdCode"/>
          <w:u w:val="single"/>
        </w:rPr>
        <w:t xml:space="preserve">server/db.ts</w:t>
      </w:r>
      <w:r>
        <w:t xml:space="preserve"> concentra os acessos ao Drizzle. </w:t>
      </w:r>
      <w:r>
        <w:rPr>
          <w:rStyle w:val="MdCode"/>
          <w:u w:val="single"/>
        </w:rPr>
        <w:t xml:space="preserve">getSandboxScenario</w:t>
      </w:r>
      <w:r>
        <w:t xml:space="preserve"> consulta por </w:t>
      </w:r>
      <w:r>
        <w:rPr>
          <w:rStyle w:val="MdCode"/>
          <w:u w:val="single"/>
        </w:rPr>
        <w:t xml:space="preserve">scenarioId</w:t>
      </w:r>
      <w:r>
        <w:t xml:space="preserve"> e proprietário; </w:t>
      </w:r>
      <w:r>
        <w:rPr>
          <w:rStyle w:val="MdCode"/>
          <w:u w:val="single"/>
        </w:rPr>
        <w:t xml:space="preserve">saveSandboxScenario</w:t>
      </w:r>
      <w:r>
        <w:t xml:space="preserve"> impede que outro usuário autenticado substitua um cenário existente. Também há funções para rotação/uso de chave, endpoints, entregas e transações de API. </w:t>
      </w:r>
      <w:hyperlink w:history="1" r:id="rId6ckdv-marllnoly0cjzsk">
        <w:r>
          <w:rPr>
            <w:rStyle w:val="MdLink"/>
          </w:rPr>
          <w:t xml:space="preserve">7</w:t>
        </w:r>
      </w:hyperlink>
    </w:p>
    <w:p>
      <w:pPr>
        <w:pStyle w:val="MdSpace"/>
        <w:spacing w:before="0" w:after="60"/>
      </w:pPr>
    </w:p>
    <w:p>
      <w:pPr>
        <w:pStyle w:val="MdBlockquote"/>
      </w:pPr>
      <w:r>
        <w:t xml:space="preserve">A persistência remota é deliberadamente condicionada à autenticação. O uso local continua possível sem login, mas não deve ser usado para cenários que precisam ser compartilhados pelo banco do projeto.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Migrações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Arquivos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Conteúdo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drizzle/0000_sad_wildside.sql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Criação da estrutura inicial de cenário sandbox.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drizzle/0001_opposite_spyke.sql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Ajustes iniciais de persistência do cenário.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drizzle/0002_aspiring_forge.sql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Inclusão do vínculo obrigatório do cenário ao proprietário.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drizzle/0003_fresh_trauma.sql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Tabelas de chaves, endpoints, entregas e transações da API.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drizzle/0004_colossal_molecule_man.sql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Coluna </w:t>
            </w:r>
            <w:r>
              <w:rPr>
                <w:rStyle w:val="MdCode"/>
                <w:u w:val="single"/>
              </w:rPr>
              <w:t xml:space="preserve">orderId</w:t>
            </w:r>
            <w:r>
              <w:t xml:space="preserve"> em transações HTTP para permitir a baixa de pedido.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drizzle/meta/*.json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Snapshots e journal usados pelo Drizzle para rastrear o histórico de schema.</w:t>
            </w:r>
          </w:p>
        </w:tc>
      </w:tr>
    </w:tbl>
    <w:p>
      <w:pPr>
        <w:pStyle w:val="MdParagraph"/>
      </w:pPr>
      <w:r>
        <w:t xml:space="preserve">Para alterar o banco, edite </w:t>
      </w:r>
      <w:r>
        <w:rPr>
          <w:rStyle w:val="MdCode"/>
          <w:u w:val="single"/>
        </w:rPr>
        <w:t xml:space="preserve">drizzle/schema.ts</w:t>
      </w:r>
      <w:r>
        <w:t xml:space="preserve">, execute </w:t>
      </w:r>
      <w:r>
        <w:rPr>
          <w:rStyle w:val="MdCode"/>
          <w:u w:val="single"/>
        </w:rPr>
        <w:t xml:space="preserve">pnpm drizzle-kit generate</w:t>
      </w:r>
      <w:r>
        <w:t xml:space="preserve">, revise o SQL produzido e aplique a migração controlada.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API HTTP de desenvolvimento</w:t>
      </w:r>
    </w:p>
    <w:p>
      <w:pPr>
        <w:pStyle w:val="MdParagraph"/>
      </w:pPr>
      <w:r>
        <w:rPr>
          <w:rStyle w:val="MdCode"/>
          <w:u w:val="single"/>
        </w:rPr>
        <w:t xml:space="preserve">server/sandboxApi.ts</w:t>
      </w:r>
      <w:r>
        <w:t xml:space="preserve"> registra as rotas HTTP sob </w:t>
      </w:r>
      <w:r>
        <w:rPr>
          <w:rStyle w:val="MdCode"/>
          <w:u w:val="single"/>
        </w:rPr>
        <w:t xml:space="preserve">/api/sandbox/v1</w:t>
      </w:r>
      <w:r>
        <w:t xml:space="preserve">. Todas as respostas são encapsuladas com </w:t>
      </w:r>
      <w:r>
        <w:rPr>
          <w:rStyle w:val="MdCode"/>
          <w:u w:val="single"/>
        </w:rPr>
        <w:t xml:space="preserve">environment: "sandbox"</w:t>
      </w:r>
      <w:r>
        <w:t xml:space="preserve"> e </w:t>
      </w:r>
      <w:r>
        <w:rPr>
          <w:rStyle w:val="MdCode"/>
          <w:u w:val="single"/>
        </w:rPr>
        <w:t xml:space="preserve">realMoney: false</w:t>
      </w:r>
      <w:r>
        <w:t xml:space="preserve">. </w:t>
      </w:r>
      <w:hyperlink w:history="1" r:id="rIdo13mkyhcm-byjrwjxuvuz">
        <w:r>
          <w:rPr>
            <w:rStyle w:val="MdLink"/>
          </w:rPr>
          <w:t xml:space="preserve">1</w:t>
        </w:r>
      </w:hyperlink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Método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Rota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Autenticação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/health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Verifica disponibilidade do simulador.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/scenarios/:scenarioId/api-key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Cabeçalho </w:t>
            </w:r>
            <w:r>
              <w:rPr>
                <w:rStyle w:val="MdCode"/>
                <w:u w:val="single"/>
              </w:rPr>
              <w:t xml:space="preserve">x-optmapay-environment: sandbox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Emite uma chave exclusiva para dados fictícios.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/account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x-api-key</w:t>
            </w:r>
            <w:r>
              <w:t xml:space="preserve"> ou </w:t>
            </w:r>
            <w:r>
              <w:rPr>
                <w:rStyle w:val="MdCode"/>
                <w:u w:val="single"/>
              </w:rPr>
              <w:t xml:space="preserve">Authorization: Bearer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Retorna o contexto de conta fictícia.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/transactions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sandbox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Lista até 100 transações do cenário.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/transactions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sandbox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Registra uma transação fictícia e pode emitir eventos.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/webhooks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Chave sandbox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Registra um endpoint HTTPS público para os eventos indicados.</w:t>
            </w:r>
          </w:p>
        </w:tc>
      </w:tr>
    </w:tbl>
    <w:p>
      <w:pPr>
        <w:pStyle w:val="Heading3"/>
        <w:pStyle w:val="MdHeading3"/>
      </w:pPr>
      <w:r>
        <w:t xml:space="preserve">5.1. Corpo de transação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"kind"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"pix"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"direction"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"amountCents"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15990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"counterparty"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"Comprador de demonstração"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"description"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"Cobrança de pedido de teste"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"orderId"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"STORE-1085"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"completed"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amountCents</w:t>
      </w:r>
      <w:r>
        <w:t xml:space="preserve"> usa centavos inteiros. Quando </w:t>
      </w:r>
      <w:r>
        <w:rPr>
          <w:rStyle w:val="MdCode"/>
          <w:u w:val="single"/>
        </w:rPr>
        <w:t xml:space="preserve">status</w:t>
      </w:r>
      <w:r>
        <w:t xml:space="preserve"> é </w:t>
      </w:r>
      <w:r>
        <w:rPr>
          <w:rStyle w:val="MdCode"/>
          <w:u w:val="single"/>
        </w:rPr>
        <w:t xml:space="preserve">completed</w:t>
      </w:r>
      <w:r>
        <w:t xml:space="preserve">, a API sempre pode emitir </w:t>
      </w:r>
      <w:r>
        <w:rPr>
          <w:rStyle w:val="MdCode"/>
          <w:u w:val="single"/>
        </w:rPr>
        <w:t xml:space="preserve">transaction.completed</w:t>
      </w:r>
      <w:r>
        <w:t xml:space="preserve">; se houver </w:t>
      </w:r>
      <w:r>
        <w:rPr>
          <w:rStyle w:val="MdCode"/>
          <w:u w:val="single"/>
        </w:rPr>
        <w:t xml:space="preserve">orderId</w:t>
      </w:r>
      <w:r>
        <w:t xml:space="preserve">, acrescenta </w:t>
      </w:r>
      <w:r>
        <w:rPr>
          <w:rStyle w:val="MdCode"/>
          <w:u w:val="single"/>
        </w:rPr>
        <w:t xml:space="preserve">payment.settled</w:t>
      </w:r>
      <w:r>
        <w:t xml:space="preserve"> e </w:t>
      </w:r>
      <w:r>
        <w:rPr>
          <w:rStyle w:val="MdCode"/>
          <w:u w:val="single"/>
        </w:rPr>
        <w:t xml:space="preserve">order.paid</w:t>
      </w:r>
      <w:r>
        <w:t xml:space="preserve">; e, em uma transação Pix, também acrescenta </w:t>
      </w:r>
      <w:r>
        <w:rPr>
          <w:rStyle w:val="MdCode"/>
          <w:u w:val="single"/>
        </w:rPr>
        <w:t xml:space="preserve">pix.received</w:t>
      </w:r>
      <w:r>
        <w:t xml:space="preserve"> e </w:t>
      </w:r>
      <w:r>
        <w:rPr>
          <w:rStyle w:val="MdCode"/>
          <w:u w:val="single"/>
        </w:rPr>
        <w:t xml:space="preserve">pix.paid</w:t>
      </w:r>
      <w:r>
        <w:t xml:space="preserve">. </w:t>
      </w:r>
      <w:hyperlink w:history="1" r:id="rIdrmdzgndxmxc10b30_cnsf">
        <w:r>
          <w:rPr>
            <w:rStyle w:val="MdLink"/>
          </w:rPr>
          <w:t xml:space="preserve">1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tRPC e sincronização autenticada</w:t>
      </w:r>
    </w:p>
    <w:p>
      <w:pPr>
        <w:pStyle w:val="MdParagraph"/>
      </w:pPr>
      <w:r>
        <w:t xml:space="preserve">O router </w:t>
      </w:r>
      <w:r>
        <w:rPr>
          <w:rStyle w:val="MdCode"/>
          <w:u w:val="single"/>
        </w:rPr>
        <w:t xml:space="preserve">sandbox</w:t>
      </w:r>
      <w:r>
        <w:t xml:space="preserve"> em </w:t>
      </w:r>
      <w:r>
        <w:rPr>
          <w:rStyle w:val="MdCode"/>
          <w:u w:val="single"/>
        </w:rPr>
        <w:t xml:space="preserve">server/routers.ts</w:t>
      </w:r>
      <w:r>
        <w:t xml:space="preserve"> é utilizado pelo frontend com a ligação de tipos do </w:t>
      </w:r>
      <w:r>
        <w:rPr>
          <w:rStyle w:val="MdCode"/>
          <w:u w:val="single"/>
        </w:rPr>
        <w:t xml:space="preserve">client/src/lib/trpc.ts</w:t>
      </w:r>
      <w:r>
        <w:t xml:space="preserve">. Seus procedimentos são protegidos e requerem autenticação do projeto. </w:t>
      </w:r>
      <w:hyperlink w:history="1" r:id="rId4bwq_xikzyoqo6va04cye">
        <w:r>
          <w:rPr>
            <w:rStyle w:val="MdLink"/>
          </w:rPr>
          <w:t xml:space="preserve">8</w:t>
        </w:r>
      </w:hyperlink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Procedimento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Finalidade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sandbox.getScenario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Recupera um cenário do usuário proprietário.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sandbox.saveScenario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 o payload com Zod e salva o cenário.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sandbox.rotateApiKey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Gera e armazena uma nova chave para o cenário sincronizado.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sandbox.listWebhookEndpoints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Lista endpoints do cenário pertencentes ao usuário.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sandbox.createWebhookEndpoint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Persiste um novo destino HTTPS após validação.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sandbox.testWebhook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Envia um evento manual, incluindo </w:t>
            </w:r>
            <w:r>
              <w:rPr>
                <w:rStyle w:val="MdCode"/>
                <w:u w:val="single"/>
              </w:rPr>
              <w:t xml:space="preserve">orderId</w:t>
            </w:r>
            <w:r>
              <w:t xml:space="preserve"> e </w:t>
            </w:r>
            <w:r>
              <w:rPr>
                <w:rStyle w:val="MdCode"/>
                <w:u w:val="single"/>
              </w:rPr>
              <w:t xml:space="preserve">transactionId</w:t>
            </w:r>
            <w:r>
              <w:t xml:space="preserve"> quando fornecidos.</w:t>
            </w:r>
          </w:p>
        </w:tc>
      </w:tr>
    </w:tbl>
    <w:p>
      <w:pPr>
        <w:pStyle w:val="Heading2"/>
        <w:pStyle w:val="MdHeading2"/>
      </w:pPr>
      <w:r>
        <w:t xml:space="preserve">7. Webhooks e segurança de integração</w:t>
      </w:r>
    </w:p>
    <w:p>
      <w:pPr>
        <w:pStyle w:val="MdParagraph"/>
      </w:pPr>
      <w:r>
        <w:rPr>
          <w:rStyle w:val="MdCode"/>
          <w:u w:val="single"/>
        </w:rPr>
        <w:t xml:space="preserve">server/sandboxWebhooks.ts</w:t>
      </w:r>
      <w:r>
        <w:t xml:space="preserve"> rejeita destinos não HTTPS, locais e privados. O envio é um </w:t>
      </w:r>
      <w:r>
        <w:rPr>
          <w:rStyle w:val="MdCode"/>
          <w:u w:val="single"/>
        </w:rPr>
        <w:t xml:space="preserve">POST</w:t>
      </w:r>
      <w:r>
        <w:t xml:space="preserve"> com timeout de cinco segundos e registra a entrega como </w:t>
      </w:r>
      <w:r>
        <w:rPr>
          <w:rStyle w:val="MdCode"/>
          <w:u w:val="single"/>
        </w:rPr>
        <w:t xml:space="preserve">delivered</w:t>
      </w:r>
      <w:r>
        <w:t xml:space="preserve"> ou </w:t>
      </w:r>
      <w:r>
        <w:rPr>
          <w:rStyle w:val="MdCode"/>
          <w:u w:val="single"/>
        </w:rPr>
        <w:t xml:space="preserve">failed</w:t>
      </w:r>
      <w:r>
        <w:t xml:space="preserve">. </w:t>
      </w:r>
      <w:hyperlink w:history="1" r:id="rId-pbhaoow_roq3rwe-peu0">
        <w:r>
          <w:rPr>
            <w:rStyle w:val="MdLink"/>
          </w:rPr>
          <w:t xml:space="preserve">9</w:t>
        </w:r>
      </w:hyperlink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Cabeçalho de entrega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x-optmapay-environment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sandbox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x-optmapay-real-money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false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x-optmapay-event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Evento entregue.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x-optmapay-delivery-id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único da entrega.</w:t>
            </w:r>
          </w:p>
        </w:tc>
      </w:tr>
    </w:tbl>
    <w:p>
      <w:pPr>
        <w:pStyle w:val="MdParagraph"/>
      </w:pPr>
      <w:r>
        <w:t xml:space="preserve">O corpo contém, entre outros campos, </w:t>
      </w:r>
      <w:r>
        <w:rPr>
          <w:rStyle w:val="MdCode"/>
          <w:u w:val="single"/>
        </w:rPr>
        <w:t xml:space="preserve">scenarioId</w:t>
      </w:r>
      <w:r>
        <w:t xml:space="preserve">, </w:t>
      </w:r>
      <w:r>
        <w:rPr>
          <w:rStyle w:val="MdCode"/>
          <w:u w:val="single"/>
        </w:rPr>
        <w:t xml:space="preserve">transactionId</w:t>
      </w:r>
      <w:r>
        <w:t xml:space="preserve">, </w:t>
      </w:r>
      <w:r>
        <w:rPr>
          <w:rStyle w:val="MdCode"/>
          <w:u w:val="single"/>
        </w:rPr>
        <w:t xml:space="preserve">event</w:t>
      </w:r>
      <w:r>
        <w:t xml:space="preserve">, </w:t>
      </w:r>
      <w:r>
        <w:rPr>
          <w:rStyle w:val="MdCode"/>
          <w:u w:val="single"/>
        </w:rPr>
        <w:t xml:space="preserve">realMoney: false</w:t>
      </w:r>
      <w:r>
        <w:t xml:space="preserve">, timestamp e dados da transação. Em aplicações de venda, a integração deve usar </w:t>
      </w:r>
      <w:r>
        <w:rPr>
          <w:rStyle w:val="MdCode"/>
          <w:u w:val="single"/>
        </w:rPr>
        <w:t xml:space="preserve">orderId</w:t>
      </w:r>
      <w:r>
        <w:t xml:space="preserve"> para localizar o pedido fictício e efetuar sua baixa apenas no ambiente de teste.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Testes e qualidade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Arquivo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Cobertura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server/auth.logout.test.ts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Encerramento de sessão.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server/sandbox.test.ts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Autenticação e validação de payload da sincronização.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server/sandboxApi.test.ts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Contrato de saúde, proteção de rota e cabeçalho explícito de sandbox.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server/sandboxWebhooks.test.ts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Rejeição de URLs locais/não HTTPS e status de entrega.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client/src/lib/settlement.test.ts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Depósitos, Pix QR, Pix copia e cola, cartão, saldo insuficiente, eventos e escopo por conta ativa.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vitest.config.ts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Inclui testes de servidor e regras puras do cliente.</w:t>
            </w:r>
          </w:p>
        </w:tc>
      </w:tr>
    </w:tbl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check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No estado documentado, a suíte reúne </w:t>
      </w:r>
      <w:r>
        <w:rPr>
          <w:rStyle w:val="MdStrong"/>
          <w:b/>
          <w:bCs/>
        </w:rPr>
        <w:t xml:space="preserve">17 testes</w:t>
      </w:r>
      <w:r>
        <w:t xml:space="preserve">. Esse número pode mudar conforme novos testes forem adicionados; o comando acima é a fonte de verificação atual.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Arquivos de configuração e suporte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Arquivo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package.json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Scripts, dependências e configuração do projeto. Inclui </w:t>
            </w:r>
            <w:r>
              <w:rPr>
                <w:rStyle w:val="MdCode"/>
                <w:u w:val="single"/>
              </w:rPr>
              <w:t xml:space="preserve">qrcode.react</w:t>
            </w:r>
            <w:r>
              <w:t xml:space="preserve"> para os QR Codes fictícios.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pnpm-lock.yaml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Bloqueia versões de dependências. Não deve ser editado manualmente.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vitest.config.ts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Aliases e escopos dos testes.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server/_core/index.ts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Ponto de montagem do Express; registra a API sandbox além da infraestrutura do template.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todo.md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Histórico verificável de recursos e correções implementados.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.gitkeep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Mantém diretórios vazios versionados quando aplicável.</w:t>
            </w:r>
          </w:p>
        </w:tc>
      </w:tr>
    </w:tbl>
    <w:p>
      <w:pPr>
        <w:pStyle w:val="Heading2"/>
        <w:pStyle w:val="MdHeading2"/>
      </w:pPr>
      <w:r>
        <w:t xml:space="preserve">10. Como estender com segurança</w:t>
      </w:r>
    </w:p>
    <w:p>
      <w:pPr>
        <w:pStyle w:val="MdParagraph"/>
      </w:pPr>
      <w:r>
        <w:t xml:space="preserve">Para incluir outro meio de pagamento, acrescente o tipo ao contrato compartilhado, atualize a regra pura em </w:t>
      </w:r>
      <w:r>
        <w:rPr>
          <w:rStyle w:val="MdCode"/>
          <w:u w:val="single"/>
        </w:rPr>
        <w:t xml:space="preserve">settlement.ts</w:t>
      </w:r>
      <w:r>
        <w:t xml:space="preserve">, adapte a interface e crie testes antes de persistir alterações. Para um evento novo, atualize simultaneamente </w:t>
      </w:r>
      <w:r>
        <w:rPr>
          <w:rStyle w:val="MdCode"/>
          <w:u w:val="single"/>
        </w:rPr>
        <w:t xml:space="preserve">WebhookEvent</w:t>
      </w:r>
      <w:r>
        <w:t xml:space="preserve">, </w:t>
      </w:r>
      <w:r>
        <w:rPr>
          <w:rStyle w:val="MdCode"/>
          <w:u w:val="single"/>
        </w:rPr>
        <w:t xml:space="preserve">SandboxWebhookEvent</w:t>
      </w:r>
      <w:r>
        <w:t xml:space="preserve">, validações Zod no router e na API, documentação e testes.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Evite usar o sandbox para dados pessoais reais, credenciais produtivas, cartões reais ou endpoints internos. Endpoints de webhook devem ser HTTPS públicos de desenvolvimento, pois endereços locais e privados são bloqueados. </w:t>
      </w:r>
      <w:hyperlink w:history="1" r:id="rIdg-z57a-bvypm4wdiqos6v">
        <w:r>
          <w:rPr>
            <w:rStyle w:val="MdLink"/>
          </w:rPr>
          <w:t xml:space="preserve">1</w:t>
        </w:r>
      </w:hyperlink>
      <w:r>
        <w:t xml:space="preserve"> </w:t>
      </w:r>
      <w:hyperlink w:history="1" r:id="rIdxfjgq3nbrxgbxustcwton">
        <w:r>
          <w:rPr>
            <w:rStyle w:val="MdLink"/>
          </w:rPr>
          <w:t xml:space="preserve">9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 internas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rzj7ni0r5wikga8vt10u" Type="http://schemas.openxmlformats.org/officeDocument/2006/relationships/hyperlink" Target="./SANDBOX_API.md" TargetMode="External"/><Relationship Id="rIdemxa1p8p-hrh0cf5p3d-v" Type="http://schemas.openxmlformats.org/officeDocument/2006/relationships/hyperlink" Target="./server/sandboxApi.ts" TargetMode="External"/><Relationship Id="rIdamhcwa9xjj_wtwr6cfwsz" Type="http://schemas.openxmlformats.org/officeDocument/2006/relationships/hyperlink" Target="./client/src/pages/Home.tsx" TargetMode="External"/><Relationship Id="rIdhayxvxosupth4hrshryzd" Type="http://schemas.openxmlformats.org/officeDocument/2006/relationships/hyperlink" Target="./shared/sandbox.ts" TargetMode="External"/><Relationship Id="rIdjihgix64ycm_rgc80qgp8" Type="http://schemas.openxmlformats.org/officeDocument/2006/relationships/hyperlink" Target="./client/src/components/SettlementSimulator.tsx" TargetMode="External"/><Relationship Id="rIdiitjtuxxksvdyhmhbcqzc" Type="http://schemas.openxmlformats.org/officeDocument/2006/relationships/hyperlink" Target="./shared/sandbox.ts" TargetMode="External"/><Relationship Id="rIdobfiznevcblcvyi6tyusa" Type="http://schemas.openxmlformats.org/officeDocument/2006/relationships/hyperlink" Target="./drizzle/schema.ts" TargetMode="External"/><Relationship Id="rId6ckdv-marllnoly0cjzsk" Type="http://schemas.openxmlformats.org/officeDocument/2006/relationships/hyperlink" Target="./server/db.ts" TargetMode="External"/><Relationship Id="rIdo13mkyhcm-byjrwjxuvuz" Type="http://schemas.openxmlformats.org/officeDocument/2006/relationships/hyperlink" Target="./SANDBOX_API.md" TargetMode="External"/><Relationship Id="rIdrmdzgndxmxc10b30_cnsf" Type="http://schemas.openxmlformats.org/officeDocument/2006/relationships/hyperlink" Target="./SANDBOX_API.md" TargetMode="External"/><Relationship Id="rId4bwq_xikzyoqo6va04cye" Type="http://schemas.openxmlformats.org/officeDocument/2006/relationships/hyperlink" Target="./server/routers.ts" TargetMode="External"/><Relationship Id="rId-pbhaoow_roq3rwe-peu0" Type="http://schemas.openxmlformats.org/officeDocument/2006/relationships/hyperlink" Target="./server/sandboxWebhooks.ts" TargetMode="External"/><Relationship Id="rIdg-z57a-bvypm4wdiqos6v" Type="http://schemas.openxmlformats.org/officeDocument/2006/relationships/hyperlink" Target="./SANDBOX_API.md" TargetMode="External"/><Relationship Id="rIdxfjgq3nbrxgbxustcwton" Type="http://schemas.openxmlformats.org/officeDocument/2006/relationships/hyperlink" Target="./server/sandboxWebhooks.ts" TargetMode="External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2026-08-26T23:51:18.470Z</dcterms:created>
  <dcterms:modified xsi:type="dcterms:W3CDTF">2026-08-26T23:51:18.470Z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