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8B25ED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8B25ED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8B25ED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8B25ED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8B25ED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8B25ED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8B25ED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8B25ED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8B25ED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8B25ED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8B25ED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8B25ED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8B25ED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8B25ED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8B25ED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8B25ED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8B25ED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8B25ED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8B25ED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8B25ED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8B25ED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8B25ED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8B25ED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8B25ED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8B25ED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8B25ED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8B25ED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8B25ED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8B25ED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8B25ED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8B25ED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8B25ED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8B25ED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8B25ED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8B25ED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8B25ED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8B25ED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8B25ED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8B25ED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8B25ED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8B25ED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8B25ED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8B25ED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8B25ED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8B25ED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8B25ED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8B25ED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8B25ED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8B25ED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8B25ED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8B25ED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8B25ED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8B25ED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8B25ED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8B25ED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8B25ED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8B25ED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8B25ED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8B25ED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8B25ED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8B25ED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8B25ED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8B25ED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8B25ED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8B25ED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8B25ED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8B25ED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8B25ED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8B25ED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8B25ED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8B25ED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8B25ED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8B25ED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8B25ED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8B25ED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8B25ED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8B25ED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8B25ED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8B25ED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2681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199</cp:revision>
  <dcterms:created xsi:type="dcterms:W3CDTF">2022-03-16T17:10:00Z</dcterms:created>
  <dcterms:modified xsi:type="dcterms:W3CDTF">2022-03-31T05:37:00Z</dcterms:modified>
</cp:coreProperties>
</file>