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8E2A66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8E2A66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8E2A66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8E2A66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8E2A66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8E2A6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8E2A6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8E2A66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8E2A66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8E2A66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8E2A6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8E2A6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8E2A6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8E2A66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8E2A66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8E2A66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8E2A66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8E2A66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8E2A66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8E2A66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8E2A6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8E2A6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8E2A6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8E2A6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8E2A66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2A66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1887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170</cp:revision>
  <dcterms:created xsi:type="dcterms:W3CDTF">2020-03-10T06:31:00Z</dcterms:created>
  <dcterms:modified xsi:type="dcterms:W3CDTF">2022-03-13T17:33:00Z</dcterms:modified>
</cp:coreProperties>
</file>