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Documento técnico</w:t>
      </w:r>
    </w:p>
    <w:p/>
    <w:p>
      <w:pPr>
        <w:jc w:val="center"/>
      </w:pPr>
      <w:r>
        <w:rPr>
          <w:sz w:val="32"/>
        </w:rPr>
        <w:t>TRANSFERENCIAS ICBS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co_logo_por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Autor: Equipo de Ingeniería de Datos</w:t>
      </w:r>
    </w:p>
    <w:p/>
    <w:p/>
    <w:p>
      <w:pPr>
        <w:jc w:val="center"/>
      </w:pPr>
      <w:r>
        <w:rPr>
          <w:sz w:val="24"/>
        </w:rPr>
        <w:t>Fecha: 2025-07-31</w:t>
      </w:r>
    </w:p>
    <w:p>
      <w:r>
        <w:br w:type="page"/>
      </w:r>
    </w:p>
    <w:p>
      <w:pPr>
        <w:pStyle w:val="Heading1"/>
        <w:jc w:val="center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440"/>
      <w:gridCol w:w="6480"/>
      <w:gridCol w:w="1440"/>
    </w:tblGrid>
    <w:tr>
      <w:tc>
        <w:tcPr>
          <w:tcW w:type="dxa" w:w="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eriferia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0"/>
        </w:tcPr>
        <w:p>
          <w:pPr>
            <w:jc w:val="center"/>
          </w:pPr>
          <w:r>
            <w:rPr>
              <w:b/>
            </w:rPr>
            <w:t>USO INTERNO</w:t>
            <w:br/>
          </w:r>
          <w:r>
            <w:t>Diseño Proceso ETL</w:t>
            <w:tab/>
            <w:tab/>
            <w:t>2025-07-31</w:t>
            <w:br/>
          </w:r>
          <w:r>
            <w:t>TRANSFERENCIAS ICBS</w:t>
          </w:r>
        </w:p>
      </w:tc>
      <w:tc>
        <w:tcPr>
          <w:tcW w:type="dxa" w:w="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14400" cy="116205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anco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620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