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160" w:line="480"/>
        <w:ind w:right="0" w:left="0" w:firstLine="0"/>
        <w:jc w:val="center"/>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center"/>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center"/>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Análisis del Catálogo de Netflix y Predicción del Tipo de Contenido</w:t>
      </w:r>
    </w:p>
    <w:p>
      <w:pPr>
        <w:spacing w:before="0" w:after="160" w:line="480"/>
        <w:ind w:right="0" w:left="0" w:firstLine="0"/>
        <w:jc w:val="center"/>
        <w:rPr>
          <w:rFonts w:ascii="Times New Roman" w:hAnsi="Times New Roman" w:cs="Times New Roman" w:eastAsia="Times New Roman"/>
          <w:b/>
          <w:color w:val="auto"/>
          <w:spacing w:val="0"/>
          <w:position w:val="0"/>
          <w:sz w:val="24"/>
          <w:shd w:fill="auto" w:val="clear"/>
        </w:rPr>
      </w:pPr>
    </w:p>
    <w:p>
      <w:pPr>
        <w:spacing w:before="0" w:after="160" w:line="480"/>
        <w:ind w:right="0" w:left="0" w:firstLine="0"/>
        <w:jc w:val="center"/>
        <w:rPr>
          <w:rFonts w:ascii="Times New Roman" w:hAnsi="Times New Roman" w:cs="Times New Roman" w:eastAsia="Times New Roman"/>
          <w:b/>
          <w:color w:val="auto"/>
          <w:spacing w:val="0"/>
          <w:position w:val="0"/>
          <w:sz w:val="24"/>
          <w:shd w:fill="auto" w:val="clear"/>
        </w:rPr>
      </w:pPr>
    </w:p>
    <w:p>
      <w:pPr>
        <w:spacing w:before="0" w:after="160" w:line="480"/>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María Fernanda Rodríguez Rojas y Eduar Yesid Cortes Rodríguez </w:t>
      </w:r>
      <w:r>
        <w:rPr>
          <w:rFonts w:ascii="Times New Roman" w:hAnsi="Times New Roman" w:cs="Times New Roman" w:eastAsia="Times New Roman"/>
          <w:b/>
          <w:color w:val="auto"/>
          <w:spacing w:val="0"/>
          <w:position w:val="0"/>
          <w:sz w:val="24"/>
          <w:shd w:fill="auto" w:val="clear"/>
        </w:rPr>
        <w:t xml:space="preserve"> </w:t>
      </w:r>
    </w:p>
    <w:p>
      <w:pPr>
        <w:spacing w:before="0" w:after="160" w:line="480"/>
        <w:ind w:right="0" w:left="0" w:firstLine="0"/>
        <w:jc w:val="center"/>
        <w:rPr>
          <w:rFonts w:ascii="Times New Roman" w:hAnsi="Times New Roman" w:cs="Times New Roman" w:eastAsia="Times New Roman"/>
          <w:b/>
          <w:color w:val="auto"/>
          <w:spacing w:val="0"/>
          <w:position w:val="0"/>
          <w:sz w:val="24"/>
          <w:shd w:fill="auto" w:val="clear"/>
        </w:rPr>
      </w:pPr>
    </w:p>
    <w:p>
      <w:pPr>
        <w:spacing w:before="0" w:after="160" w:line="480"/>
        <w:ind w:right="0" w:left="0" w:firstLine="0"/>
        <w:jc w:val="center"/>
        <w:rPr>
          <w:rFonts w:ascii="Times New Roman" w:hAnsi="Times New Roman" w:cs="Times New Roman" w:eastAsia="Times New Roman"/>
          <w:b/>
          <w:color w:val="auto"/>
          <w:spacing w:val="0"/>
          <w:position w:val="0"/>
          <w:sz w:val="24"/>
          <w:shd w:fill="auto" w:val="clear"/>
        </w:rPr>
      </w:pPr>
    </w:p>
    <w:p>
      <w:pPr>
        <w:spacing w:before="0" w:after="160" w:line="48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Facultad de ingeniería, universidad EAN</w:t>
      </w:r>
    </w:p>
    <w:p>
      <w:pPr>
        <w:spacing w:before="0" w:after="160" w:line="480"/>
        <w:ind w:right="0" w:left="0" w:firstLine="0"/>
        <w:jc w:val="center"/>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center"/>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DataXperience </w:t>
      </w:r>
    </w:p>
    <w:p>
      <w:pPr>
        <w:spacing w:before="0" w:after="160" w:line="480"/>
        <w:ind w:right="0" w:left="0" w:firstLine="0"/>
        <w:jc w:val="center"/>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center"/>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Camila Silva Gomez </w:t>
      </w:r>
    </w:p>
    <w:p>
      <w:pPr>
        <w:spacing w:before="0" w:after="160" w:line="480"/>
        <w:ind w:right="0" w:left="567" w:firstLine="0"/>
        <w:jc w:val="center"/>
        <w:rPr>
          <w:rFonts w:ascii="Times New Roman" w:hAnsi="Times New Roman" w:cs="Times New Roman" w:eastAsia="Times New Roman"/>
          <w:color w:val="auto"/>
          <w:spacing w:val="0"/>
          <w:position w:val="0"/>
          <w:sz w:val="24"/>
          <w:shd w:fill="auto" w:val="clear"/>
        </w:rPr>
      </w:pPr>
    </w:p>
    <w:p>
      <w:pPr>
        <w:spacing w:before="0" w:after="160" w:line="480"/>
        <w:ind w:right="0" w:left="720" w:firstLine="0"/>
        <w:jc w:val="center"/>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19/ marzo / 2026</w:t>
      </w:r>
    </w:p>
    <w:p>
      <w:pPr>
        <w:spacing w:before="0" w:after="160" w:line="480"/>
        <w:ind w:right="0" w:left="720" w:firstLine="0"/>
        <w:jc w:val="both"/>
        <w:rPr>
          <w:rFonts w:ascii="Times New Roman" w:hAnsi="Times New Roman" w:cs="Times New Roman" w:eastAsia="Times New Roman"/>
          <w:b/>
          <w:color w:val="auto"/>
          <w:spacing w:val="0"/>
          <w:position w:val="0"/>
          <w:sz w:val="24"/>
          <w:shd w:fill="auto" w:val="clear"/>
        </w:rPr>
      </w:pPr>
    </w:p>
    <w:p>
      <w:pPr>
        <w:spacing w:before="0" w:after="160" w:line="480"/>
        <w:ind w:right="0" w:left="720" w:firstLine="0"/>
        <w:jc w:val="both"/>
        <w:rPr>
          <w:rFonts w:ascii="Times New Roman" w:hAnsi="Times New Roman" w:cs="Times New Roman" w:eastAsia="Times New Roman"/>
          <w:b/>
          <w:color w:val="auto"/>
          <w:spacing w:val="0"/>
          <w:position w:val="0"/>
          <w:sz w:val="24"/>
          <w:shd w:fill="auto" w:val="clear"/>
        </w:rPr>
      </w:pPr>
    </w:p>
    <w:p>
      <w:pPr>
        <w:spacing w:before="0" w:after="160" w:line="480"/>
        <w:ind w:right="0" w:left="720" w:firstLine="0"/>
        <w:jc w:val="both"/>
        <w:rPr>
          <w:rFonts w:ascii="Times New Roman" w:hAnsi="Times New Roman" w:cs="Times New Roman" w:eastAsia="Times New Roman"/>
          <w:b/>
          <w:color w:val="auto"/>
          <w:spacing w:val="0"/>
          <w:position w:val="0"/>
          <w:sz w:val="24"/>
          <w:shd w:fill="auto" w:val="clear"/>
        </w:rPr>
      </w:pPr>
    </w:p>
    <w:p>
      <w:pPr>
        <w:spacing w:before="0" w:after="160" w:line="480"/>
        <w:ind w:right="0" w:left="720" w:firstLine="0"/>
        <w:jc w:val="both"/>
        <w:rPr>
          <w:rFonts w:ascii="Times New Roman" w:hAnsi="Times New Roman" w:cs="Times New Roman" w:eastAsia="Times New Roman"/>
          <w:b/>
          <w:color w:val="auto"/>
          <w:spacing w:val="0"/>
          <w:position w:val="0"/>
          <w:sz w:val="24"/>
          <w:shd w:fill="auto" w:val="clear"/>
        </w:rPr>
      </w:pPr>
    </w:p>
    <w:p>
      <w:pPr>
        <w:spacing w:before="0" w:after="160" w:line="480"/>
        <w:ind w:right="0" w:left="720" w:firstLine="0"/>
        <w:jc w:val="both"/>
        <w:rPr>
          <w:rFonts w:ascii="Times New Roman" w:hAnsi="Times New Roman" w:cs="Times New Roman" w:eastAsia="Times New Roman"/>
          <w:b/>
          <w:color w:val="auto"/>
          <w:spacing w:val="0"/>
          <w:position w:val="0"/>
          <w:sz w:val="24"/>
          <w:shd w:fill="auto" w:val="clear"/>
        </w:rPr>
      </w:pPr>
    </w:p>
    <w:p>
      <w:pPr>
        <w:spacing w:before="0" w:after="160" w:line="480"/>
        <w:ind w:right="0" w:left="720" w:firstLine="0"/>
        <w:jc w:val="both"/>
        <w:rPr>
          <w:rFonts w:ascii="Times New Roman" w:hAnsi="Times New Roman" w:cs="Times New Roman" w:eastAsia="Times New Roman"/>
          <w:b/>
          <w:color w:val="auto"/>
          <w:spacing w:val="0"/>
          <w:position w:val="0"/>
          <w:sz w:val="24"/>
          <w:shd w:fill="auto" w:val="clear"/>
        </w:rPr>
      </w:pPr>
    </w:p>
    <w:p>
      <w:pPr>
        <w:spacing w:before="0" w:after="160" w:line="480"/>
        <w:ind w:right="0" w:left="720" w:firstLine="0"/>
        <w:jc w:val="both"/>
        <w:rPr>
          <w:rFonts w:ascii="Times New Roman" w:hAnsi="Times New Roman" w:cs="Times New Roman" w:eastAsia="Times New Roman"/>
          <w:b/>
          <w:color w:val="auto"/>
          <w:spacing w:val="0"/>
          <w:position w:val="0"/>
          <w:sz w:val="24"/>
          <w:shd w:fill="auto" w:val="clear"/>
        </w:rPr>
      </w:pPr>
    </w:p>
    <w:p>
      <w:pPr>
        <w:spacing w:before="0" w:after="160" w:line="480"/>
        <w:ind w:right="0" w:left="0" w:firstLine="0"/>
        <w:jc w:val="both"/>
        <w:rPr>
          <w:rFonts w:ascii="Times New Roman" w:hAnsi="Times New Roman" w:cs="Times New Roman" w:eastAsia="Times New Roman"/>
          <w:b/>
          <w:color w:val="auto"/>
          <w:spacing w:val="0"/>
          <w:position w:val="0"/>
          <w:sz w:val="24"/>
          <w:shd w:fill="auto" w:val="clear"/>
        </w:rPr>
      </w:pPr>
    </w:p>
    <w:p>
      <w:pPr>
        <w:keepNext w:val="true"/>
        <w:keepLines w:val="true"/>
        <w:numPr>
          <w:ilvl w:val="0"/>
          <w:numId w:val="7"/>
        </w:numPr>
        <w:spacing w:before="160" w:after="80" w:line="480"/>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Introducción </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 el presente proyecto se analiza el catálogo de la plataforma de streaming Netflix con el fin de identificar aquellos factores que influyen o afectan el tipo de contenido presente centrándonos más que todo si se trata de una serie o una película.</w:t>
      </w:r>
    </w:p>
    <w:p>
      <w:pPr>
        <w:spacing w:before="0" w:after="160" w:line="48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tab/>
        <w:t xml:space="preserve">Para ello se utilizan diferentes herramientas como visualizaciones de datos con dashboards, análisis exploratorio, identificación de patrones y el desarrollo de un modelo predictivo. Esto nos permiten estudiar el comportamiento de los datos y crear un modelo en este caso capaz de predecir el tipo contenido en Netflix a partir de ciertas características.</w:t>
      </w: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keepNext w:val="true"/>
        <w:keepLines w:val="true"/>
        <w:numPr>
          <w:ilvl w:val="0"/>
          <w:numId w:val="11"/>
        </w:numPr>
        <w:spacing w:before="160" w:after="80" w:line="480"/>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Selección del Dataset</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Para el desarrollo del proyecto se utilizó el siguiente Dataset: Netflix Titles Cleaned Dataset, el cual contiene información sobre las series y películas disponibles en la plataforma, este conjunto de datos contiene diferentes variables como el tipo de contenido (si es una serie o una película), el género, el país de reproducción, el año de lanzamiento, la duración, entre otras. Además, cabe resaltar que el catálogo presente en la plataforma corresponde hasta el año 2021, por lo que el análisis se centra en ese lapso.</w:t>
      </w:r>
    </w:p>
    <w:p>
      <w:pPr>
        <w:keepNext w:val="true"/>
        <w:keepLines w:val="true"/>
        <w:numPr>
          <w:ilvl w:val="0"/>
          <w:numId w:val="13"/>
        </w:numPr>
        <w:spacing w:before="160" w:after="80" w:line="480"/>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Justificación </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 eligió una base de datos enfocada en una plataforma de streaming debido a que hoy en día la gran mayoría de personas a nivel mundial hacen uso de estas, siendo Netflix una de las más usadas, además de que como consumidores es de gran interés ver cómo la ciencia de datos aporta para hacer recomendaciones de títulos según los gustos de cada persona o identificar factores que hacen que una serie o película sea popular, o incluso elegir que películas y series se van a añadir. En este caso, para el proyecto se decidió que el enfoque se centrará en identificar los aspectos que influyen en el contenido presente en Netflix. </w:t>
      </w:r>
    </w:p>
    <w:p>
      <w:pPr>
        <w:spacing w:before="0" w:after="160" w:line="480"/>
        <w:ind w:right="0" w:left="0" w:firstLine="708"/>
        <w:jc w:val="left"/>
        <w:rPr>
          <w:rFonts w:ascii="Times New Roman" w:hAnsi="Times New Roman" w:cs="Times New Roman" w:eastAsia="Times New Roman"/>
          <w:color w:val="auto"/>
          <w:spacing w:val="0"/>
          <w:position w:val="0"/>
          <w:sz w:val="24"/>
          <w:shd w:fill="auto" w:val="clear"/>
        </w:rPr>
      </w:pPr>
    </w:p>
    <w:p>
      <w:pPr>
        <w:keepNext w:val="true"/>
        <w:keepLines w:val="true"/>
        <w:numPr>
          <w:ilvl w:val="0"/>
          <w:numId w:val="16"/>
        </w:numPr>
        <w:spacing w:before="160" w:after="80" w:line="480"/>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Exploración de los Datos </w:t>
      </w:r>
    </w:p>
    <w:p>
      <w:pPr>
        <w:spacing w:before="0" w:after="160" w:line="48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 xml:space="preserve">La exploración inicial de los datos se basa en identificar y comprender la estructura del dataset, identificando las variables, los tipos de datos, si hay valores nulos o si faltan datos. </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Inicialmente, se realiza la descarga del dataset, utilizando la librería pandas, lo cual permite importar el archivo que está en Google Drive y almacenarlo en un DataFrame. Para el desarrollo de este proyecto se utilizó Google Colab como entorno de trabajo.</w:t>
      </w:r>
    </w:p>
    <w:p>
      <w:pPr>
        <w:spacing w:before="0" w:after="200" w:line="240"/>
        <w:ind w:right="0" w:left="0" w:firstLine="0"/>
        <w:jc w:val="center"/>
        <w:rPr>
          <w:rFonts w:ascii="Times New Roman" w:hAnsi="Times New Roman" w:cs="Times New Roman" w:eastAsia="Times New Roman"/>
          <w:i/>
          <w:color w:val="0E2841"/>
          <w:spacing w:val="0"/>
          <w:position w:val="0"/>
          <w:sz w:val="18"/>
          <w:shd w:fill="auto" w:val="clear"/>
        </w:rPr>
      </w:pPr>
      <w:r>
        <w:object w:dxaOrig="8985" w:dyaOrig="3268">
          <v:rect xmlns:o="urn:schemas-microsoft-com:office:office" xmlns:v="urn:schemas-microsoft-com:vml" id="rectole0000000000" style="width:449.250000pt;height:163.4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r>
        <w:rPr>
          <w:rFonts w:ascii="Aptos" w:hAnsi="Aptos" w:cs="Aptos" w:eastAsia="Aptos"/>
          <w:i/>
          <w:color w:val="0E2841"/>
          <w:spacing w:val="0"/>
          <w:position w:val="0"/>
          <w:sz w:val="18"/>
          <w:shd w:fill="auto" w:val="clear"/>
        </w:rPr>
        <w:t xml:space="preserve">Imagen 1. Carga del dataset</w:t>
      </w:r>
    </w:p>
    <w:p>
      <w:pPr>
        <w:spacing w:before="0" w:after="160" w:line="480"/>
        <w:ind w:right="0" w:left="720" w:firstLine="0"/>
        <w:jc w:val="left"/>
        <w:rPr>
          <w:rFonts w:ascii="Times New Roman" w:hAnsi="Times New Roman" w:cs="Times New Roman" w:eastAsia="Times New Roman"/>
          <w:color w:val="auto"/>
          <w:spacing w:val="0"/>
          <w:position w:val="0"/>
          <w:sz w:val="24"/>
          <w:shd w:fill="auto" w:val="clear"/>
        </w:rPr>
      </w:pPr>
      <w:r>
        <w:rPr>
          <w:rFonts w:ascii="Aptos" w:hAnsi="Aptos" w:cs="Aptos" w:eastAsia="Aptos"/>
          <w:color w:val="auto"/>
          <w:spacing w:val="0"/>
          <w:position w:val="0"/>
          <w:sz w:val="24"/>
          <w:shd w:fill="auto" w:val="clear"/>
        </w:rPr>
        <w:br/>
      </w:r>
      <w:r>
        <w:rPr>
          <w:rFonts w:ascii="Times New Roman" w:hAnsi="Times New Roman" w:cs="Times New Roman" w:eastAsia="Times New Roman"/>
          <w:color w:val="auto"/>
          <w:spacing w:val="0"/>
          <w:position w:val="0"/>
          <w:sz w:val="24"/>
          <w:shd w:fill="auto" w:val="clear"/>
        </w:rPr>
        <w:tab/>
        <w:t xml:space="preserve">Como se observa en la imagen 1, el dataset se cargó correctamente, mostrando las primeras filas del conjunto de datos y las variables que este contiene. Posterior a esto de analizó la estructura mediante la función info(), se verificó la calidad de los datos (verificando si había valores nulos), con la función isnull().sum(), también se evaluó el tamaño de los datos con la función shape, y utilizamos la variable type para identificar la distribución entre series y películas, adicionalmente se analizó los años de lanzamiento para identificar el rango de tiempo y la variable de duración del contenido, tal como se observa en la imagen 2. </w:t>
      </w:r>
    </w:p>
    <w:p>
      <w:pPr>
        <w:spacing w:before="0" w:after="200" w:line="240"/>
        <w:ind w:right="0" w:left="0" w:firstLine="0"/>
        <w:jc w:val="center"/>
        <w:rPr>
          <w:rFonts w:ascii="Aptos" w:hAnsi="Aptos" w:cs="Aptos" w:eastAsia="Aptos"/>
          <w:i/>
          <w:color w:val="0E2841"/>
          <w:spacing w:val="0"/>
          <w:position w:val="0"/>
          <w:sz w:val="18"/>
          <w:shd w:fill="auto" w:val="clear"/>
        </w:rPr>
      </w:pPr>
      <w:r>
        <w:rPr>
          <w:rFonts w:ascii="Aptos" w:hAnsi="Aptos" w:cs="Aptos" w:eastAsia="Aptos"/>
          <w:i/>
          <w:color w:val="0E2841"/>
          <w:spacing w:val="0"/>
          <w:position w:val="0"/>
          <w:sz w:val="18"/>
          <w:shd w:fill="auto" w:val="clear"/>
        </w:rPr>
        <w:t xml:space="preserve">Imagen 2. Código del análisis exploratorio</w:t>
      </w:r>
    </w:p>
    <w:p>
      <w:pPr>
        <w:spacing w:before="0" w:after="160" w:line="480"/>
        <w:ind w:right="0" w:left="720" w:firstLine="0"/>
        <w:jc w:val="left"/>
        <w:rPr>
          <w:rFonts w:ascii="Aptos" w:hAnsi="Aptos" w:cs="Aptos" w:eastAsia="Aptos"/>
          <w:color w:val="auto"/>
          <w:spacing w:val="0"/>
          <w:position w:val="0"/>
          <w:sz w:val="24"/>
          <w:shd w:fill="auto" w:val="clear"/>
        </w:rPr>
      </w:pPr>
      <w:r>
        <w:object w:dxaOrig="8363" w:dyaOrig="7032">
          <v:rect xmlns:o="urn:schemas-microsoft-com:office:office" xmlns:v="urn:schemas-microsoft-com:vml" id="rectole0000000001" style="width:418.150000pt;height:351.6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480"/>
        <w:ind w:right="0" w:left="720" w:firstLine="0"/>
        <w:jc w:val="left"/>
        <w:rPr>
          <w:rFonts w:ascii="Aptos" w:hAnsi="Aptos" w:cs="Aptos" w:eastAsia="Aptos"/>
          <w:color w:val="auto"/>
          <w:spacing w:val="0"/>
          <w:position w:val="0"/>
          <w:sz w:val="24"/>
          <w:shd w:fill="auto" w:val="clear"/>
        </w:rPr>
      </w:pPr>
    </w:p>
    <w:p>
      <w:pPr>
        <w:spacing w:before="0" w:after="200" w:line="240"/>
        <w:ind w:right="0" w:left="0" w:firstLine="0"/>
        <w:jc w:val="center"/>
        <w:rPr>
          <w:rFonts w:ascii="Aptos" w:hAnsi="Aptos" w:cs="Aptos" w:eastAsia="Aptos"/>
          <w:i/>
          <w:color w:val="0E2841"/>
          <w:spacing w:val="0"/>
          <w:position w:val="0"/>
          <w:sz w:val="18"/>
          <w:shd w:fill="auto" w:val="clear"/>
        </w:rPr>
      </w:pPr>
      <w:r>
        <w:rPr>
          <w:rFonts w:ascii="Aptos" w:hAnsi="Aptos" w:cs="Aptos" w:eastAsia="Aptos"/>
          <w:i/>
          <w:color w:val="0E2841"/>
          <w:spacing w:val="0"/>
          <w:position w:val="0"/>
          <w:sz w:val="18"/>
          <w:shd w:fill="auto" w:val="clear"/>
        </w:rPr>
        <w:t xml:space="preserve">Imagen 3. Análisis general </w:t>
      </w:r>
    </w:p>
    <w:p>
      <w:pPr>
        <w:spacing w:before="0" w:after="160" w:line="480"/>
        <w:ind w:right="0" w:left="720" w:firstLine="0"/>
        <w:jc w:val="left"/>
        <w:rPr>
          <w:rFonts w:ascii="Aptos" w:hAnsi="Aptos" w:cs="Aptos" w:eastAsia="Aptos"/>
          <w:color w:val="auto"/>
          <w:spacing w:val="0"/>
          <w:position w:val="0"/>
          <w:sz w:val="24"/>
          <w:shd w:fill="auto" w:val="clear"/>
        </w:rPr>
      </w:pPr>
      <w:r>
        <w:object w:dxaOrig="3779" w:dyaOrig="4316">
          <v:rect xmlns:o="urn:schemas-microsoft-com:office:office" xmlns:v="urn:schemas-microsoft-com:vml" id="rectole0000000002" style="width:188.950000pt;height:215.8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r>
        <w:rPr>
          <w:rFonts w:ascii="Aptos" w:hAnsi="Aptos" w:cs="Aptos" w:eastAsia="Aptos"/>
          <w:color w:val="auto"/>
          <w:spacing w:val="0"/>
          <w:position w:val="0"/>
          <w:sz w:val="24"/>
          <w:shd w:fill="auto" w:val="clear"/>
        </w:rPr>
        <w:br/>
        <w:br/>
        <w:br/>
        <w:br/>
        <w:br/>
        <w:br/>
        <w:br/>
        <w:br/>
        <w:br/>
        <w:br/>
        <w:br/>
        <w:br/>
        <w:br/>
      </w:r>
    </w:p>
    <w:p>
      <w:pPr>
        <w:spacing w:before="0" w:after="160" w:line="480"/>
        <w:ind w:right="0" w:left="720" w:firstLine="0"/>
        <w:jc w:val="left"/>
        <w:rPr>
          <w:rFonts w:ascii="Aptos" w:hAnsi="Aptos" w:cs="Aptos" w:eastAsia="Aptos"/>
          <w:color w:val="auto"/>
          <w:spacing w:val="0"/>
          <w:position w:val="0"/>
          <w:sz w:val="24"/>
          <w:shd w:fill="auto" w:val="clear"/>
        </w:rPr>
      </w:pPr>
    </w:p>
    <w:p>
      <w:pPr>
        <w:spacing w:before="0" w:after="200" w:line="240"/>
        <w:ind w:right="0" w:left="0" w:firstLine="0"/>
        <w:jc w:val="center"/>
        <w:rPr>
          <w:rFonts w:ascii="Aptos" w:hAnsi="Aptos" w:cs="Aptos" w:eastAsia="Aptos"/>
          <w:i/>
          <w:color w:val="0E2841"/>
          <w:spacing w:val="0"/>
          <w:position w:val="0"/>
          <w:sz w:val="18"/>
          <w:shd w:fill="auto" w:val="clear"/>
        </w:rPr>
      </w:pPr>
      <w:r>
        <w:rPr>
          <w:rFonts w:ascii="Aptos" w:hAnsi="Aptos" w:cs="Aptos" w:eastAsia="Aptos"/>
          <w:i/>
          <w:color w:val="0E2841"/>
          <w:spacing w:val="0"/>
          <w:position w:val="0"/>
          <w:sz w:val="18"/>
          <w:shd w:fill="auto" w:val="clear"/>
        </w:rPr>
        <w:t xml:space="preserve">Imagen 4. Distribución del contenido</w:t>
      </w:r>
    </w:p>
    <w:p>
      <w:pPr>
        <w:spacing w:before="0" w:after="160" w:line="480"/>
        <w:ind w:right="0" w:left="720" w:firstLine="0"/>
        <w:jc w:val="left"/>
        <w:rPr>
          <w:rFonts w:ascii="Aptos" w:hAnsi="Aptos" w:cs="Aptos" w:eastAsia="Aptos"/>
          <w:color w:val="auto"/>
          <w:spacing w:val="0"/>
          <w:position w:val="0"/>
          <w:sz w:val="24"/>
          <w:shd w:fill="auto" w:val="clear"/>
        </w:rPr>
      </w:pPr>
      <w:r>
        <w:object w:dxaOrig="2404" w:dyaOrig="2030">
          <v:rect xmlns:o="urn:schemas-microsoft-com:office:office" xmlns:v="urn:schemas-microsoft-com:vml" id="rectole0000000003" style="width:120.200000pt;height:101.50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160" w:line="480"/>
        <w:ind w:right="0" w:left="720" w:firstLine="0"/>
        <w:jc w:val="left"/>
        <w:rPr>
          <w:rFonts w:ascii="Aptos" w:hAnsi="Aptos" w:cs="Aptos" w:eastAsia="Aptos"/>
          <w:color w:val="auto"/>
          <w:spacing w:val="0"/>
          <w:position w:val="0"/>
          <w:sz w:val="24"/>
          <w:shd w:fill="auto" w:val="clear"/>
        </w:rPr>
      </w:pPr>
    </w:p>
    <w:p>
      <w:pPr>
        <w:spacing w:before="0" w:after="160" w:line="480"/>
        <w:ind w:right="0" w:left="720" w:firstLine="0"/>
        <w:jc w:val="left"/>
        <w:rPr>
          <w:rFonts w:ascii="Aptos" w:hAnsi="Aptos" w:cs="Aptos" w:eastAsia="Aptos"/>
          <w:color w:val="auto"/>
          <w:spacing w:val="0"/>
          <w:position w:val="0"/>
          <w:sz w:val="24"/>
          <w:shd w:fill="auto" w:val="clear"/>
        </w:rPr>
      </w:pPr>
    </w:p>
    <w:p>
      <w:pPr>
        <w:spacing w:before="0" w:after="200" w:line="240"/>
        <w:ind w:right="0" w:left="0" w:firstLine="0"/>
        <w:jc w:val="center"/>
        <w:rPr>
          <w:rFonts w:ascii="Aptos" w:hAnsi="Aptos" w:cs="Aptos" w:eastAsia="Aptos"/>
          <w:i/>
          <w:color w:val="0E2841"/>
          <w:spacing w:val="0"/>
          <w:position w:val="0"/>
          <w:sz w:val="18"/>
          <w:shd w:fill="auto" w:val="clear"/>
        </w:rPr>
      </w:pPr>
    </w:p>
    <w:p>
      <w:pPr>
        <w:spacing w:before="0" w:after="200" w:line="240"/>
        <w:ind w:right="0" w:left="0" w:firstLine="0"/>
        <w:jc w:val="center"/>
        <w:rPr>
          <w:rFonts w:ascii="Aptos" w:hAnsi="Aptos" w:cs="Aptos" w:eastAsia="Aptos"/>
          <w:i/>
          <w:color w:val="0E2841"/>
          <w:spacing w:val="0"/>
          <w:position w:val="0"/>
          <w:sz w:val="18"/>
          <w:shd w:fill="auto" w:val="clear"/>
        </w:rPr>
      </w:pP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 la imagen 3 podemos observar que el dataset contiene 8807 registros y 13 columnas, en donde se identifican variables categóricas y numéricas, se evidencia que no faltan datos, y en la imagen 4 se observa que de todo el contenido presente la mayoría corresponde a las películas con 6131 registros, mientras que de series solo hay 2676 registros. </w:t>
      </w:r>
    </w:p>
    <w:p>
      <w:pPr>
        <w:spacing w:before="0" w:after="200" w:line="240"/>
        <w:ind w:right="0" w:left="0" w:firstLine="0"/>
        <w:jc w:val="center"/>
        <w:rPr>
          <w:rFonts w:ascii="Aptos" w:hAnsi="Aptos" w:cs="Aptos" w:eastAsia="Aptos"/>
          <w:i/>
          <w:color w:val="0E2841"/>
          <w:spacing w:val="0"/>
          <w:position w:val="0"/>
          <w:sz w:val="18"/>
          <w:shd w:fill="auto" w:val="clear"/>
        </w:rPr>
      </w:pPr>
    </w:p>
    <w:p>
      <w:pPr>
        <w:spacing w:before="0" w:after="200" w:line="240"/>
        <w:ind w:right="0" w:left="0" w:firstLine="0"/>
        <w:jc w:val="center"/>
        <w:rPr>
          <w:rFonts w:ascii="Aptos" w:hAnsi="Aptos" w:cs="Aptos" w:eastAsia="Aptos"/>
          <w:i/>
          <w:color w:val="0E2841"/>
          <w:spacing w:val="0"/>
          <w:position w:val="0"/>
          <w:sz w:val="18"/>
          <w:shd w:fill="auto" w:val="clear"/>
        </w:rPr>
      </w:pPr>
      <w:r>
        <w:rPr>
          <w:rFonts w:ascii="Aptos" w:hAnsi="Aptos" w:cs="Aptos" w:eastAsia="Aptos"/>
          <w:i/>
          <w:color w:val="0E2841"/>
          <w:spacing w:val="0"/>
          <w:position w:val="0"/>
          <w:sz w:val="18"/>
          <w:shd w:fill="auto" w:val="clear"/>
        </w:rPr>
        <w:t xml:space="preserve">Imagen 5.Análisis años de lanzamiento y duración</w:t>
      </w:r>
      <w:r>
        <w:object w:dxaOrig="4320" w:dyaOrig="5299">
          <v:rect xmlns:o="urn:schemas-microsoft-com:office:office" xmlns:v="urn:schemas-microsoft-com:vml" id="rectole0000000004" style="width:216.000000pt;height:264.95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160" w:line="480"/>
        <w:ind w:right="0" w:left="720" w:firstLine="0"/>
        <w:jc w:val="left"/>
        <w:rPr>
          <w:rFonts w:ascii="Aptos" w:hAnsi="Aptos" w:cs="Aptos" w:eastAsia="Aptos"/>
          <w:color w:val="auto"/>
          <w:spacing w:val="0"/>
          <w:position w:val="0"/>
          <w:sz w:val="24"/>
          <w:shd w:fill="auto" w:val="clear"/>
        </w:rPr>
      </w:pPr>
      <w:r>
        <w:object w:dxaOrig="4492" w:dyaOrig="5097">
          <v:rect xmlns:o="urn:schemas-microsoft-com:office:office" xmlns:v="urn:schemas-microsoft-com:vml" id="rectole0000000005" style="width:224.600000pt;height:254.8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160" w:line="480"/>
        <w:ind w:right="0" w:left="720" w:firstLine="0"/>
        <w:jc w:val="left"/>
        <w:rPr>
          <w:rFonts w:ascii="Aptos" w:hAnsi="Aptos" w:cs="Aptos" w:eastAsia="Aptos"/>
          <w:color w:val="auto"/>
          <w:spacing w:val="0"/>
          <w:position w:val="0"/>
          <w:sz w:val="24"/>
          <w:shd w:fill="auto" w:val="clear"/>
        </w:rPr>
      </w:pP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Adicionalmente como se puede observar en la imagen 5, se analizó la variable release_year, identificando que el catálogo de Netflix contiene títulos desde 1925 hasta el 2021(como se aclaró anteriormente el dataset solo contiene información hasta ese año) con un promedio en el año 2014 y una variabilidad o std aproximadamente del 8, lo que indica poca dispersión entre los años de lanzamiento. </w:t>
      </w:r>
    </w:p>
    <w:p>
      <w:pPr>
        <w:spacing w:before="0" w:after="160" w:line="480"/>
        <w:ind w:right="0" w:left="720" w:firstLine="0"/>
        <w:jc w:val="left"/>
        <w:rPr>
          <w:rFonts w:ascii="Aptos" w:hAnsi="Aptos" w:cs="Aptos" w:eastAsia="Aptos"/>
          <w:color w:val="auto"/>
          <w:spacing w:val="0"/>
          <w:position w:val="0"/>
          <w:sz w:val="24"/>
          <w:shd w:fill="auto" w:val="clear"/>
        </w:rPr>
      </w:pPr>
    </w:p>
    <w:p>
      <w:pPr>
        <w:keepNext w:val="true"/>
        <w:keepLines w:val="true"/>
        <w:numPr>
          <w:ilvl w:val="0"/>
          <w:numId w:val="33"/>
        </w:numPr>
        <w:spacing w:before="160" w:after="80" w:line="480"/>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Limpieza y Transformación de Datos </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 esta etapa de evaluó la calidad de los datos para determinar si era necesario aplicar procesos para depurar o limpiar los datos. En este caso, después del análisis en la exploración de los datos se evidenció que el dataset no presenta valores nulos, datos faltantes, o datos duplicados por lo que no fue necesario aplicar ninguna limpieza. </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 cuanto a la transformación de las variables se decidió usar la variable duration_value como se observa en la imagen 5 para analizar la duración del contenido, sin embargo, está variable tiene una doble representación ya que los valores pequeños representan la duración las serie(temporadas) y los valores más grandes representa la duración de las películas (minutos). Esta diferencia fue considerada durante el análisis para evitar una mala interpretación de los datos. </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p>
    <w:p>
      <w:pPr>
        <w:keepNext w:val="true"/>
        <w:keepLines w:val="true"/>
        <w:numPr>
          <w:ilvl w:val="0"/>
          <w:numId w:val="35"/>
        </w:numPr>
        <w:spacing w:before="160" w:after="80" w:line="480"/>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Análisis Exploratorio de Datos </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El análisis exploratorio de datos se basa en hacer visualizaciones (gráficas) para poder identificar patrones, tendencias y como se relacionan las variables entre sí. A través de los diferentes gráficos se busca comprender mejor la distribución del contenido de la plataforma de streaming Netflix y así analizar los factores que influyen en la clasificación del contenido como serie o película. Gracias a esto los datos se ordenan visualmente para una mejor comprensión, facilitando la interpretación de resultados para posteriormente desarrollar el modelo predictivo. </w:t>
      </w:r>
    </w:p>
    <w:p>
      <w:pPr>
        <w:spacing w:before="0" w:after="160" w:line="480"/>
        <w:ind w:right="0" w:left="720" w:hanging="1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Análisis Estadístico Descriptivo</w:t>
      </w:r>
    </w:p>
    <w:p>
      <w:pPr>
        <w:spacing w:before="0" w:after="160" w:line="480"/>
        <w:ind w:right="0" w:left="720" w:hanging="1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Para complementar el análisis realizado anteriormente, también se tuvieron en cuenta algunas medidas estadísticas básicas, especialmente sobre variables numéricas como el año de lanzamiento y la duración del contenido.</w:t>
      </w:r>
    </w:p>
    <w:p>
      <w:pPr>
        <w:spacing w:before="0" w:after="160" w:line="480"/>
        <w:ind w:right="0" w:left="720" w:hanging="1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Tendencia central</w:t>
      </w:r>
    </w:p>
    <w:p>
      <w:pPr>
        <w:spacing w:before="0" w:after="160" w:line="480"/>
        <w:ind w:right="0" w:left="720" w:hanging="1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 cuanto al año de lanzamiento, se encontró que el promedio está alrededor de 2014, lo que indica que la mayoría del contenido en la plataforma es relativamente reciente. La mediana es muy cercana a este valor, lo que refuerza la idea de que los datos están concentrados en años actuales.</w:t>
      </w:r>
    </w:p>
    <w:p>
      <w:pPr>
        <w:spacing w:before="0" w:after="160" w:line="480"/>
        <w:ind w:right="0" w:left="720" w:hanging="1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Por otro lado, al analizar la duración, la mediana se encuentra aproximadamente en 88 minutos, lo cual coincide con la duración típica de muchas películas dentro del catálogo.</w:t>
      </w:r>
    </w:p>
    <w:p>
      <w:pPr>
        <w:spacing w:before="0" w:after="160" w:line="480"/>
        <w:ind w:right="0" w:left="720" w:hanging="1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Dispersión</w:t>
      </w:r>
    </w:p>
    <w:p>
      <w:pPr>
        <w:spacing w:before="0" w:after="160" w:line="480"/>
        <w:ind w:right="0" w:left="720" w:hanging="1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Respecto a la variabilidad de los datos, se observa que la desviación estándar del año de lanzamiento no es muy alta, lo que sugiere que no hay una gran diferencia entre los años en los que se produjeron los contenidos.</w:t>
      </w:r>
    </w:p>
    <w:p>
      <w:pPr>
        <w:spacing w:before="0" w:after="160" w:line="480"/>
        <w:ind w:right="0" w:left="720" w:hanging="1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 cambio, la duración presenta una mayor dispersión, lo cual tiene sentido debido a que en esta variable se están mezclando películas (medidas en minutos) y series (medidas en temporadas). Además, el rango de valores es bastante amplio, ya que existen contenidos muy cortos y otros considerablemente más largos.</w:t>
      </w:r>
    </w:p>
    <w:p>
      <w:pPr>
        <w:spacing w:before="0" w:after="160" w:line="480"/>
        <w:ind w:right="0" w:left="720" w:hanging="1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Outliers</w:t>
      </w:r>
    </w:p>
    <w:p>
      <w:pPr>
        <w:spacing w:before="0" w:after="160" w:line="480"/>
        <w:ind w:right="0" w:left="720" w:hanging="1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También se pueden notar algunos valores atípicos en la variable de duración, como contenidos con duraciones muy bajas o muy altas en comparación con el resto. Estos casos pueden influir en el análisis general y es importante tenerlos en cuenta.</w:t>
      </w:r>
    </w:p>
    <w:p>
      <w:pPr>
        <w:spacing w:before="0" w:after="160" w:line="480"/>
        <w:ind w:right="0" w:left="720" w:hanging="1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Hipótesis</w:t>
      </w:r>
    </w:p>
    <w:p>
      <w:pPr>
        <w:spacing w:before="0" w:after="160" w:line="480"/>
        <w:ind w:right="0" w:left="720" w:hanging="1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partir de todo lo anterior, se puede plantear que la duración es una de las variables más importantes para diferenciar entre una película y una serie, ya que presenta comportamientos bastante distintos en cada caso.</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br/>
      </w:r>
      <w:r>
        <w:rPr>
          <w:rFonts w:ascii="Times New Roman" w:hAnsi="Times New Roman" w:cs="Times New Roman" w:eastAsia="Times New Roman"/>
          <w:b/>
          <w:color w:val="auto"/>
          <w:spacing w:val="0"/>
          <w:position w:val="0"/>
          <w:sz w:val="24"/>
          <w:shd w:fill="auto" w:val="clear"/>
        </w:rPr>
        <w:t xml:space="preserve">6.1 Distribución del Tipo de Contenido </w:t>
        <w:br/>
      </w:r>
      <w:r>
        <w:rPr>
          <w:rFonts w:ascii="Times New Roman" w:hAnsi="Times New Roman" w:cs="Times New Roman" w:eastAsia="Times New Roman"/>
          <w:color w:val="auto"/>
          <w:spacing w:val="0"/>
          <w:position w:val="0"/>
          <w:sz w:val="24"/>
          <w:shd w:fill="auto" w:val="clear"/>
        </w:rPr>
        <w:tab/>
        <w:t xml:space="preserve">Con el objetivo de comprender la proporción del contenido disponible en la plataforma se analiza la cantidad de series y de películas. </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p>
    <w:p>
      <w:pPr>
        <w:spacing w:before="0" w:after="200" w:line="240"/>
        <w:ind w:right="0" w:left="0" w:firstLine="0"/>
        <w:jc w:val="center"/>
        <w:rPr>
          <w:rFonts w:ascii="Times New Roman" w:hAnsi="Times New Roman" w:cs="Times New Roman" w:eastAsia="Times New Roman"/>
          <w:i/>
          <w:color w:val="0E2841"/>
          <w:spacing w:val="0"/>
          <w:position w:val="0"/>
          <w:sz w:val="18"/>
          <w:shd w:fill="auto" w:val="clear"/>
        </w:rPr>
      </w:pPr>
      <w:r>
        <w:object w:dxaOrig="7772" w:dyaOrig="5178">
          <v:rect xmlns:o="urn:schemas-microsoft-com:office:office" xmlns:v="urn:schemas-microsoft-com:vml" id="rectole0000000006" style="width:388.600000pt;height:258.90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r>
        <w:rPr>
          <w:rFonts w:ascii="Aptos" w:hAnsi="Aptos" w:cs="Aptos" w:eastAsia="Aptos"/>
          <w:i/>
          <w:color w:val="0E2841"/>
          <w:spacing w:val="0"/>
          <w:position w:val="0"/>
          <w:sz w:val="18"/>
          <w:shd w:fill="auto" w:val="clear"/>
        </w:rPr>
        <w:t xml:space="preserve">Imagen 6. Distribución del contenido entre series y películas</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Para el análisis se utilizó un gráfico de barras, en este se observa que la mayoría del contenido les corresponde a las películas, con un total de 6131, mientras que las series solo representan 2676 registros. Esto nos indica que hay una mayor oferta de películas que de series. </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p>
    <w:p>
      <w:pPr>
        <w:keepNext w:val="true"/>
        <w:keepLines w:val="true"/>
        <w:spacing w:before="40" w:after="0" w:line="48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6.2 Evolución del Contenido</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Para identificar las tendencias en la producción y disponibilidad del contenido, se analiza la evolución del número de títulos a lo largo de los años. </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p>
    <w:p>
      <w:pPr>
        <w:spacing w:before="0" w:after="200" w:line="240"/>
        <w:ind w:right="0" w:left="0" w:firstLine="0"/>
        <w:jc w:val="center"/>
        <w:rPr>
          <w:rFonts w:ascii="Aptos" w:hAnsi="Aptos" w:cs="Aptos" w:eastAsia="Aptos"/>
          <w:i/>
          <w:color w:val="0E2841"/>
          <w:spacing w:val="0"/>
          <w:position w:val="0"/>
          <w:sz w:val="18"/>
          <w:shd w:fill="auto" w:val="clear"/>
        </w:rPr>
      </w:pPr>
      <w:r>
        <w:rPr>
          <w:rFonts w:ascii="Aptos" w:hAnsi="Aptos" w:cs="Aptos" w:eastAsia="Aptos"/>
          <w:i/>
          <w:color w:val="0E2841"/>
          <w:spacing w:val="0"/>
          <w:position w:val="0"/>
          <w:sz w:val="18"/>
          <w:shd w:fill="auto" w:val="clear"/>
        </w:rPr>
        <w:t xml:space="preserve">Imagen 7. Evolución del contenido a lo largo del tiempo.</w:t>
      </w:r>
    </w:p>
    <w:p>
      <w:pPr>
        <w:spacing w:before="0" w:after="200" w:line="240"/>
        <w:ind w:right="0" w:left="0" w:firstLine="0"/>
        <w:jc w:val="center"/>
        <w:rPr>
          <w:rFonts w:ascii="Aptos" w:hAnsi="Aptos" w:cs="Aptos" w:eastAsia="Aptos"/>
          <w:i/>
          <w:color w:val="0E2841"/>
          <w:spacing w:val="0"/>
          <w:position w:val="0"/>
          <w:sz w:val="18"/>
          <w:shd w:fill="auto" w:val="clear"/>
        </w:rPr>
      </w:pPr>
      <w:r>
        <w:object w:dxaOrig="8985" w:dyaOrig="5412">
          <v:rect xmlns:o="urn:schemas-microsoft-com:office:office" xmlns:v="urn:schemas-microsoft-com:vml" id="rectole0000000007" style="width:449.250000pt;height:270.60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r>
        <w:rPr>
          <w:rFonts w:ascii="Aptos" w:hAnsi="Aptos" w:cs="Aptos" w:eastAsia="Aptos"/>
          <w:i/>
          <w:color w:val="0E2841"/>
          <w:spacing w:val="0"/>
          <w:position w:val="0"/>
          <w:sz w:val="18"/>
          <w:shd w:fill="auto" w:val="clear"/>
        </w:rPr>
        <w:t xml:space="preserve"> </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 esta gráfica se puede observar como a lo largo de los años tanto las series como películas van aumentando conforme pasa el tiempo, sin embargo, la cantidad de películas aumenta significativamente en comparación con las series. Con este análisis se evidencia la producción y adquisición de más películas que series por parte de Netflix.  </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p>
    <w:p>
      <w:pPr>
        <w:keepNext w:val="true"/>
        <w:keepLines w:val="true"/>
        <w:spacing w:before="40" w:after="0" w:line="48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6.3 Países </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 el fin de analizar la procedencia del contenido, se identifican los países que más contribuyen al catálogo de la plataforma. </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p>
    <w:p>
      <w:pPr>
        <w:spacing w:before="0" w:after="200" w:line="240"/>
        <w:ind w:right="0" w:left="0" w:firstLine="0"/>
        <w:jc w:val="center"/>
        <w:rPr>
          <w:rFonts w:ascii="Times New Roman" w:hAnsi="Times New Roman" w:cs="Times New Roman" w:eastAsia="Times New Roman"/>
          <w:i/>
          <w:color w:val="0E2841"/>
          <w:spacing w:val="0"/>
          <w:position w:val="0"/>
          <w:sz w:val="18"/>
          <w:shd w:fill="auto" w:val="clear"/>
        </w:rPr>
      </w:pPr>
      <w:r>
        <w:rPr>
          <w:rFonts w:ascii="Aptos" w:hAnsi="Aptos" w:cs="Aptos" w:eastAsia="Aptos"/>
          <w:i/>
          <w:color w:val="0E2841"/>
          <w:spacing w:val="0"/>
          <w:position w:val="0"/>
          <w:sz w:val="18"/>
          <w:shd w:fill="auto" w:val="clear"/>
        </w:rPr>
        <w:t xml:space="preserve">Imagen 8. Países con mayor producción de contenido</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r>
        <w:object w:dxaOrig="8985" w:dyaOrig="3682">
          <v:rect xmlns:o="urn:schemas-microsoft-com:office:office" xmlns:v="urn:schemas-microsoft-com:vml" id="rectole0000000008" style="width:449.250000pt;height:184.10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r>
        <w:rPr>
          <w:rFonts w:ascii="Times New Roman" w:hAnsi="Times New Roman" w:cs="Times New Roman" w:eastAsia="Times New Roman"/>
          <w:color w:val="auto"/>
          <w:spacing w:val="0"/>
          <w:position w:val="0"/>
          <w:sz w:val="24"/>
          <w:shd w:fill="auto" w:val="clear"/>
        </w:rPr>
        <w:t xml:space="preserve">Con esta gráfica de barras se observa que el país que más produce contenido de entretenimiento es Estados Unidos, esto debido a su gran industria cinematográfica, lo cual influye en la cantidad de contenido disponible en la plataforma. </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p>
    <w:p>
      <w:pPr>
        <w:keepNext w:val="true"/>
        <w:keepLines w:val="true"/>
        <w:spacing w:before="40" w:after="0" w:line="48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6.4 Géneros </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Para comprender los tipos de contenido predominantes en Netflix, se analizan los géneros más frecuentes presentes en la base de datos. </w:t>
      </w:r>
    </w:p>
    <w:p>
      <w:pPr>
        <w:spacing w:before="0" w:after="200" w:line="240"/>
        <w:ind w:right="0" w:left="0" w:firstLine="0"/>
        <w:jc w:val="center"/>
        <w:rPr>
          <w:rFonts w:ascii="Times New Roman" w:hAnsi="Times New Roman" w:cs="Times New Roman" w:eastAsia="Times New Roman"/>
          <w:i/>
          <w:color w:val="0E2841"/>
          <w:spacing w:val="0"/>
          <w:position w:val="0"/>
          <w:sz w:val="18"/>
          <w:shd w:fill="auto" w:val="clear"/>
        </w:rPr>
      </w:pPr>
      <w:r>
        <w:object w:dxaOrig="8150" w:dyaOrig="3479">
          <v:rect xmlns:o="urn:schemas-microsoft-com:office:office" xmlns:v="urn:schemas-microsoft-com:vml" id="rectole0000000009" style="width:407.500000pt;height:173.95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r>
        <w:rPr>
          <w:rFonts w:ascii="Aptos" w:hAnsi="Aptos" w:cs="Aptos" w:eastAsia="Aptos"/>
          <w:i/>
          <w:color w:val="0E2841"/>
          <w:spacing w:val="0"/>
          <w:position w:val="0"/>
          <w:sz w:val="18"/>
          <w:shd w:fill="auto" w:val="clear"/>
        </w:rPr>
        <w:t xml:space="preserve">Imagen 9. Géneros más populares en Netflix</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 la variable listed_in se visualizan los géneros más frecuentes en la plataforma, donde se observa que los géneros que más predominan son las películas internacionales con más de 2500 títulos, los dramas con más de 2000 y las comedias con más de 1500, lo cual refleja las preferencias del público. Este análisis nos ayuda a identificar el tipo de contenido más consumido, siendo un factor relevante para la clasificación del contenido. </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p>
    <w:p>
      <w:pPr>
        <w:keepNext w:val="true"/>
        <w:keepLines w:val="true"/>
        <w:spacing w:before="40" w:after="0" w:line="48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6.5 Duración de películas </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 el fin de analizar una de las características más relevantes del contenido, se estudia la distribución de la duración de las películas. </w:t>
      </w:r>
    </w:p>
    <w:p>
      <w:pPr>
        <w:spacing w:before="0" w:after="200" w:line="480"/>
        <w:ind w:right="0" w:left="708" w:firstLine="0"/>
        <w:jc w:val="center"/>
        <w:rPr>
          <w:rFonts w:ascii="Times New Roman" w:hAnsi="Times New Roman" w:cs="Times New Roman" w:eastAsia="Times New Roman"/>
          <w:color w:val="auto"/>
          <w:spacing w:val="0"/>
          <w:position w:val="0"/>
          <w:sz w:val="24"/>
          <w:shd w:fill="auto" w:val="clear"/>
        </w:rPr>
      </w:pPr>
      <w:r>
        <w:object w:dxaOrig="8985" w:dyaOrig="4640">
          <v:rect xmlns:o="urn:schemas-microsoft-com:office:office" xmlns:v="urn:schemas-microsoft-com:vml" id="rectole0000000010" style="width:449.250000pt;height:232.00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r>
        <w:rPr>
          <w:rFonts w:ascii="Aptos" w:hAnsi="Aptos" w:cs="Aptos" w:eastAsia="Aptos"/>
          <w:i/>
          <w:color w:val="0E2841"/>
          <w:spacing w:val="0"/>
          <w:position w:val="0"/>
          <w:sz w:val="18"/>
          <w:shd w:fill="auto" w:val="clear"/>
        </w:rPr>
        <w:t xml:space="preserve">Imagen 10. Duración de películas en minutos. </w:t>
        <w:br/>
        <w:br/>
        <w:br/>
      </w:r>
      <w:r>
        <w:rPr>
          <w:rFonts w:ascii="Times New Roman" w:hAnsi="Times New Roman" w:cs="Times New Roman" w:eastAsia="Times New Roman"/>
          <w:color w:val="0E2841"/>
          <w:spacing w:val="0"/>
          <w:position w:val="0"/>
          <w:sz w:val="24"/>
          <w:shd w:fill="auto" w:val="clear"/>
        </w:rPr>
        <w:tab/>
      </w:r>
      <w:r>
        <w:rPr>
          <w:rFonts w:ascii="Times New Roman" w:hAnsi="Times New Roman" w:cs="Times New Roman" w:eastAsia="Times New Roman"/>
          <w:color w:val="auto"/>
          <w:spacing w:val="0"/>
          <w:position w:val="0"/>
          <w:sz w:val="24"/>
          <w:shd w:fill="auto" w:val="clear"/>
        </w:rPr>
        <w:t xml:space="preserve">Mediante un histograma se hizo el análisis de la duración de las películas, ahí se puede observar que la mayoría de las películas tienen una duración concentrada en los rangos cercanos a la media, los que nos indica que existe una tendencia en la duración de las películas en la producción cinematográfica, y que esto puede estar relacionado con las preferencias de los espectadores.</w:t>
      </w:r>
    </w:p>
    <w:p>
      <w:pPr>
        <w:spacing w:before="0" w:after="160" w:line="279"/>
        <w:ind w:right="0" w:left="0" w:firstLine="0"/>
        <w:jc w:val="left"/>
        <w:rPr>
          <w:rFonts w:ascii="Aptos" w:hAnsi="Aptos" w:cs="Aptos" w:eastAsia="Aptos"/>
          <w:color w:val="auto"/>
          <w:spacing w:val="0"/>
          <w:position w:val="0"/>
          <w:sz w:val="24"/>
          <w:shd w:fill="auto" w:val="clear"/>
        </w:rPr>
      </w:pPr>
    </w:p>
    <w:p>
      <w:pPr>
        <w:keepNext w:val="true"/>
        <w:keepLines w:val="true"/>
        <w:spacing w:before="40" w:after="0" w:line="48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6.6 Número de temporadas en series</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Para complementar el análisis de duración, se examina la distribución del número de temporadas en las series, permitiendo comparar este comportamiento con el de las películas. </w:t>
      </w:r>
    </w:p>
    <w:p>
      <w:pPr>
        <w:spacing w:before="0" w:after="200" w:line="240"/>
        <w:ind w:right="0" w:left="0" w:firstLine="0"/>
        <w:jc w:val="center"/>
        <w:rPr>
          <w:rFonts w:ascii="Times New Roman" w:hAnsi="Times New Roman" w:cs="Times New Roman" w:eastAsia="Times New Roman"/>
          <w:i/>
          <w:color w:val="0E2841"/>
          <w:spacing w:val="0"/>
          <w:position w:val="0"/>
          <w:sz w:val="18"/>
          <w:shd w:fill="auto" w:val="clear"/>
        </w:rPr>
      </w:pPr>
      <w:r>
        <w:rPr>
          <w:rFonts w:ascii="Aptos" w:hAnsi="Aptos" w:cs="Aptos" w:eastAsia="Aptos"/>
          <w:i/>
          <w:color w:val="0E2841"/>
          <w:spacing w:val="0"/>
          <w:position w:val="0"/>
          <w:sz w:val="18"/>
          <w:shd w:fill="auto" w:val="clear"/>
        </w:rPr>
        <w:t xml:space="preserve">Imagen 11. Duración de series en temporadas</w:t>
      </w:r>
    </w:p>
    <w:p>
      <w:pPr>
        <w:spacing w:before="0" w:after="160" w:line="279"/>
        <w:ind w:right="0" w:left="0" w:firstLine="0"/>
        <w:jc w:val="left"/>
        <w:rPr>
          <w:rFonts w:ascii="Aptos" w:hAnsi="Aptos" w:cs="Aptos" w:eastAsia="Aptos"/>
          <w:color w:val="auto"/>
          <w:spacing w:val="0"/>
          <w:position w:val="0"/>
          <w:sz w:val="24"/>
          <w:shd w:fill="auto" w:val="clear"/>
        </w:rPr>
      </w:pPr>
      <w:r>
        <w:object w:dxaOrig="8985" w:dyaOrig="4822">
          <v:rect xmlns:o="urn:schemas-microsoft-com:office:office" xmlns:v="urn:schemas-microsoft-com:vml" id="rectole0000000011" style="width:449.250000pt;height:241.10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spacing w:before="0" w:after="160" w:line="480"/>
        <w:ind w:right="0" w:left="720" w:firstLine="696"/>
        <w:jc w:val="left"/>
        <w:rPr>
          <w:rFonts w:ascii="Aptos" w:hAnsi="Aptos" w:cs="Aptos" w:eastAsia="Aptos"/>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Con este gráfico podemos observar que la mayoría de las series tienen pocas temporadas, alrededor de 1 o 2, lo que sugiere que gran parte del contenido en la plataforma corresponde a mini series o producciones relativamente cortas, lo cual puede estar relacionado con las preferencias del público. </w:t>
      </w:r>
    </w:p>
    <w:p>
      <w:pPr>
        <w:keepNext w:val="true"/>
        <w:keepLines w:val="true"/>
        <w:numPr>
          <w:ilvl w:val="0"/>
          <w:numId w:val="62"/>
        </w:numPr>
        <w:spacing w:before="160" w:after="80" w:line="480"/>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Modelo Predictivo </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 esta etapa del proyecto lo que se hizo fue desarrollar un modelo predictivo que fuera capaz de clasificar el tipo de contenido en la plataforma de Netflix(serie o película) a partir de ciertas características de la base de datos. Este modelo permite analizar las variables que influyen en la clasificación del contenido, permitiendo una mejor comprensión al comportamiento del catálogo de la plataforma. </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Para la construcción del modelo se seleccionaron las siguientes variables: </w:t>
      </w:r>
    </w:p>
    <w:p>
      <w:pPr>
        <w:numPr>
          <w:ilvl w:val="0"/>
          <w:numId w:val="64"/>
        </w:numPr>
        <w:spacing w:before="0" w:after="160" w:line="480"/>
        <w:ind w:right="0" w:left="213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Reléase_year: Año de lanzamiento </w:t>
      </w:r>
    </w:p>
    <w:p>
      <w:pPr>
        <w:numPr>
          <w:ilvl w:val="0"/>
          <w:numId w:val="64"/>
        </w:numPr>
        <w:spacing w:before="0" w:after="160" w:line="480"/>
        <w:ind w:right="0" w:left="213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Duration_value: duración del contenido </w:t>
      </w:r>
    </w:p>
    <w:p>
      <w:pPr>
        <w:numPr>
          <w:ilvl w:val="0"/>
          <w:numId w:val="64"/>
        </w:numPr>
        <w:spacing w:before="0" w:after="160" w:line="480"/>
        <w:ind w:right="0" w:left="2136"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Rating: Clasificación por audiencia</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Estas variables fueron elegidas debido a su relevancia en la elección del contenido y su posible influencia en la clasificación entre películas y series. </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Antes de preparar el modelo predictivo, fue necesario transformar las variables categóricas a variables numéricas mediante la codificación, esto para que el algoritmo pueda procesarlas correctamente.</w:t>
      </w:r>
    </w:p>
    <w:p>
      <w:pPr>
        <w:spacing w:before="0" w:after="200" w:line="240"/>
        <w:ind w:right="0" w:left="0" w:firstLine="0"/>
        <w:jc w:val="center"/>
        <w:rPr>
          <w:rFonts w:ascii="Times New Roman" w:hAnsi="Times New Roman" w:cs="Times New Roman" w:eastAsia="Times New Roman"/>
          <w:i/>
          <w:color w:val="0E2841"/>
          <w:spacing w:val="0"/>
          <w:position w:val="0"/>
          <w:sz w:val="18"/>
          <w:shd w:fill="auto" w:val="clear"/>
        </w:rPr>
      </w:pPr>
      <w:r>
        <w:rPr>
          <w:rFonts w:ascii="Aptos" w:hAnsi="Aptos" w:cs="Aptos" w:eastAsia="Aptos"/>
          <w:i/>
          <w:color w:val="0E2841"/>
          <w:spacing w:val="0"/>
          <w:position w:val="0"/>
          <w:sz w:val="18"/>
          <w:shd w:fill="auto" w:val="clear"/>
        </w:rPr>
        <w:t xml:space="preserve">Imagen 12. Código transformando las variables</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r>
        <w:object w:dxaOrig="6552" w:dyaOrig="2033">
          <v:rect xmlns:o="urn:schemas-microsoft-com:office:office" xmlns:v="urn:schemas-microsoft-com:vml" id="rectole0000000012" style="width:327.600000pt;height:101.65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Como se observa en la imagen, las variables categóricas fueron transformadas a valores numéricos, lo que permite su uso para entrenar al modelo predictivo. </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Ahora el dataset fue dividido en un conjunto de entrenamiento (80%) y uno de prueba (20%), con el fin de evaluar el desempeño del modelo en datos no vistos previamente. </w:t>
      </w:r>
    </w:p>
    <w:p>
      <w:pPr>
        <w:spacing w:before="0" w:after="200" w:line="240"/>
        <w:ind w:right="0" w:left="0" w:firstLine="0"/>
        <w:jc w:val="center"/>
        <w:rPr>
          <w:rFonts w:ascii="Times New Roman" w:hAnsi="Times New Roman" w:cs="Times New Roman" w:eastAsia="Times New Roman"/>
          <w:i/>
          <w:color w:val="0E2841"/>
          <w:spacing w:val="0"/>
          <w:position w:val="0"/>
          <w:sz w:val="18"/>
          <w:shd w:fill="auto" w:val="clear"/>
        </w:rPr>
      </w:pPr>
      <w:r>
        <w:rPr>
          <w:rFonts w:ascii="Aptos" w:hAnsi="Aptos" w:cs="Aptos" w:eastAsia="Aptos"/>
          <w:i/>
          <w:color w:val="0E2841"/>
          <w:spacing w:val="0"/>
          <w:position w:val="0"/>
          <w:sz w:val="18"/>
          <w:shd w:fill="auto" w:val="clear"/>
        </w:rPr>
        <w:t xml:space="preserve">Imagen 13</w:t>
      </w:r>
      <w:r>
        <w:object w:dxaOrig="8985" w:dyaOrig="500">
          <v:rect xmlns:o="urn:schemas-microsoft-com:office:office" xmlns:v="urn:schemas-microsoft-com:vml" id="rectole0000000013" style="width:449.250000pt;height:25.00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3" ShapeID="rectole0000000013" r:id="docRId26"/>
        </w:object>
      </w:r>
      <w:r>
        <w:rPr>
          <w:rFonts w:ascii="Aptos" w:hAnsi="Aptos" w:cs="Aptos" w:eastAsia="Aptos"/>
          <w:i/>
          <w:color w:val="0E2841"/>
          <w:spacing w:val="0"/>
          <w:position w:val="0"/>
          <w:sz w:val="18"/>
          <w:shd w:fill="auto" w:val="clear"/>
        </w:rPr>
        <w:t xml:space="preserve">. Código con el entrenamiento.</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Esta división permite entrenar el modelo con una parte de los datos y evaluar su capacidad de generalización con datos nuevos. </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Para la clasificación se utilizó un modelo de árbol de decisión, el cual es un algoritmo sencillo e interpretable que permite dividir los datos en función de las variables seleccionadas. </w:t>
      </w:r>
    </w:p>
    <w:p>
      <w:pPr>
        <w:spacing w:before="0" w:after="200" w:line="240"/>
        <w:ind w:right="0" w:left="0" w:firstLine="0"/>
        <w:jc w:val="center"/>
        <w:rPr>
          <w:rFonts w:ascii="Times New Roman" w:hAnsi="Times New Roman" w:cs="Times New Roman" w:eastAsia="Times New Roman"/>
          <w:i/>
          <w:color w:val="0E2841"/>
          <w:spacing w:val="0"/>
          <w:position w:val="0"/>
          <w:sz w:val="18"/>
          <w:shd w:fill="auto" w:val="clear"/>
        </w:rPr>
      </w:pPr>
      <w:r>
        <w:rPr>
          <w:rFonts w:ascii="Aptos" w:hAnsi="Aptos" w:cs="Aptos" w:eastAsia="Aptos"/>
          <w:i/>
          <w:color w:val="0E2841"/>
          <w:spacing w:val="0"/>
          <w:position w:val="0"/>
          <w:sz w:val="18"/>
          <w:shd w:fill="auto" w:val="clear"/>
        </w:rPr>
        <w:t xml:space="preserve">Imagen 14</w:t>
      </w:r>
      <w:r>
        <w:object w:dxaOrig="8985" w:dyaOrig="1760">
          <v:rect xmlns:o="urn:schemas-microsoft-com:office:office" xmlns:v="urn:schemas-microsoft-com:vml" id="rectole0000000014" style="width:449.250000pt;height:88.00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4" ShapeID="rectole0000000014" r:id="docRId28"/>
        </w:object>
      </w:r>
      <w:r>
        <w:rPr>
          <w:rFonts w:ascii="Aptos" w:hAnsi="Aptos" w:cs="Aptos" w:eastAsia="Aptos"/>
          <w:i/>
          <w:color w:val="0E2841"/>
          <w:spacing w:val="0"/>
          <w:position w:val="0"/>
          <w:sz w:val="18"/>
          <w:shd w:fill="auto" w:val="clear"/>
        </w:rPr>
        <w:t xml:space="preserve">. Entrenamiento del modelo.</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El modelo fue entrenado utilizando los datos de entrenamiento, aprendiendo patrones que le permiten clasificar el tipo de contenido. </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Para evaluar el desempeño del modelo, se calcularon métricas como la precisión(accuracy) y el reporte de clasificación. </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p>
    <w:p>
      <w:pPr>
        <w:spacing w:before="0" w:after="200" w:line="240"/>
        <w:ind w:right="0" w:left="0" w:firstLine="0"/>
        <w:jc w:val="left"/>
        <w:rPr>
          <w:rFonts w:ascii="Times New Roman" w:hAnsi="Times New Roman" w:cs="Times New Roman" w:eastAsia="Times New Roman"/>
          <w:i/>
          <w:color w:val="0E2841"/>
          <w:spacing w:val="0"/>
          <w:position w:val="0"/>
          <w:sz w:val="18"/>
          <w:shd w:fill="auto" w:val="clear"/>
        </w:rPr>
      </w:pPr>
      <w:r>
        <w:object w:dxaOrig="8985" w:dyaOrig="3756">
          <v:rect xmlns:o="urn:schemas-microsoft-com:office:office" xmlns:v="urn:schemas-microsoft-com:vml" id="rectole0000000015" style="width:449.250000pt;height:187.80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5" ShapeID="rectole0000000015" r:id="docRId30"/>
        </w:object>
      </w:r>
      <w:r>
        <w:rPr>
          <w:rFonts w:ascii="Aptos" w:hAnsi="Aptos" w:cs="Aptos" w:eastAsia="Aptos"/>
          <w:i/>
          <w:color w:val="0E2841"/>
          <w:spacing w:val="0"/>
          <w:position w:val="0"/>
          <w:sz w:val="18"/>
          <w:shd w:fill="auto" w:val="clear"/>
        </w:rPr>
        <w:t xml:space="preserve">Imagen 15. Evaluación del modelo</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El modelo predictivo obtuvo una precisión aproximada del 71.5%, lo que indica un desempeño aceptable en la clasificación del tipo de contenido. Al analizar las métricas por clase, se observa que el modelo presenta un mejor desempeño en la identificación de películas, con un recall de 0.89, lo que indica que la mayoría de las películas son correctamente clasificadas. Sin embargo, el desempeño en la clasificación de series es menor, con un recall de 0.32, lo que evidencia que el modelo tiene dificultades para identificar este tipo de contenido. Este comportamiento puede explicarse debido al desbalance en el dataset, donde predominan las películas sobre las series, lo que influye en el aprendizaje del modelo. En general, el modelo permite identificar patrones relevantes en los datos, aunque podría mejorarse incorporando más variables o técnicas de balanceo de datos.</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p>
    <w:p>
      <w:pPr>
        <w:spacing w:before="0" w:after="160" w:line="480"/>
        <w:ind w:right="0" w:left="0" w:firstLine="0"/>
        <w:jc w:val="left"/>
        <w:rPr>
          <w:rFonts w:ascii="Times New Roman" w:hAnsi="Times New Roman" w:cs="Times New Roman" w:eastAsia="Times New Roman"/>
          <w:color w:val="auto"/>
          <w:spacing w:val="0"/>
          <w:position w:val="0"/>
          <w:sz w:val="24"/>
          <w:shd w:fill="auto" w:val="clear"/>
        </w:rPr>
      </w:pPr>
    </w:p>
    <w:p>
      <w:pPr>
        <w:keepNext w:val="true"/>
        <w:keepLines w:val="true"/>
        <w:numPr>
          <w:ilvl w:val="0"/>
          <w:numId w:val="75"/>
        </w:numPr>
        <w:spacing w:before="160" w:after="80" w:line="480"/>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Resultados e Interpretación</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 partir del análisis exploratorio de los datos, se identificaron patrones relevantes en el catálogo de Netflix. En primer lugar, se evidenció una clara predominancia de películas sobre series, lo cual indica que la plataforma cuenta con una mayor oferta de este tipo de contenido. Asimismo, se observó un crecimiento significativo en la cantidad de títulos a partir del año 2010, lo que refleja la expansión y consolidación de la plataforma en los últimos años.</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Por otro lado, el análisis por países permitió identificar que la producción de contenido está concentrada principalmente en países con industrias audiovisuales fuertes, como Estados Unidos e India, lo cual influye directamente en la composición del catálogo. En cuanto a los géneros, se encontró que algunos predominan sobre otros, reflejando tendencias en la producción y en las preferencias del público.</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Respecto al modelo predictivo, este obtuvo una precisión aproximada del 71.5%, lo que indica un desempeño aceptable en la clasificación del tipo de contenido. Se observó que el modelo presenta un mejor rendimiento en la identificación de películas que de series, lo cual puede explicarse por el desbalance en el dataset, donde predominan las películas. En general, los resultados permiten concluir que variables como la duración, el año de lanzamiento y la clasificación del contenido influyen en la determinación del tipo de contenido, aportando información valiosa para el análisis.</w:t>
      </w:r>
    </w:p>
    <w:p>
      <w:pPr>
        <w:spacing w:before="0" w:after="160" w:line="279"/>
        <w:ind w:right="0" w:left="0" w:firstLine="0"/>
        <w:jc w:val="left"/>
        <w:rPr>
          <w:rFonts w:ascii="Aptos" w:hAnsi="Aptos" w:cs="Aptos" w:eastAsia="Aptos"/>
          <w:color w:val="auto"/>
          <w:spacing w:val="0"/>
          <w:position w:val="0"/>
          <w:sz w:val="24"/>
          <w:shd w:fill="auto" w:val="clear"/>
        </w:rPr>
      </w:pPr>
    </w:p>
    <w:p>
      <w:pPr>
        <w:keepNext w:val="true"/>
        <w:keepLines w:val="true"/>
        <w:numPr>
          <w:ilvl w:val="0"/>
          <w:numId w:val="78"/>
        </w:numPr>
        <w:spacing w:before="160" w:after="80" w:line="480"/>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Aplicación Profesional</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El análisis realizado en este proyecto tiene múltiples aplicaciones en entornos profesionales relacionados con la ciencia de datos, el marketing digital y las plataformas de streaming. En empresas como Netflix, este tipo de análisis permite comprender mejor el comportamiento del contenido y de los usuarios, facilitando la toma de decisiones estratégicas. Por ejemplo, los modelos predictivos pueden ser utilizados para mejorar los sistemas de recomendación, sugiriendo contenido personalizado a los usuarios según sus preferencias. Asimismo, el análisis de tendencias permite identificar qué tipos de contenido son más populares, lo cual puede influir en la producción o adquisición de nuevas películas y series.</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 un contexto profesional, este enfoque también puede aplicarse en otras industrias para analizar datos, identificar patrones y optimizar procesos de toma de decisiones basados en información.</w:t>
      </w:r>
    </w:p>
    <w:p>
      <w:pPr>
        <w:spacing w:before="0" w:after="160" w:line="279"/>
        <w:ind w:right="0" w:left="0" w:firstLine="0"/>
        <w:jc w:val="left"/>
        <w:rPr>
          <w:rFonts w:ascii="Aptos" w:hAnsi="Aptos" w:cs="Aptos" w:eastAsia="Aptos"/>
          <w:color w:val="auto"/>
          <w:spacing w:val="0"/>
          <w:position w:val="0"/>
          <w:sz w:val="24"/>
          <w:shd w:fill="auto" w:val="clear"/>
        </w:rPr>
      </w:pPr>
    </w:p>
    <w:p>
      <w:pPr>
        <w:keepNext w:val="true"/>
        <w:keepLines w:val="true"/>
        <w:numPr>
          <w:ilvl w:val="0"/>
          <w:numId w:val="81"/>
        </w:numPr>
        <w:spacing w:before="160" w:after="80" w:line="480"/>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Conclusiones </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En este proyecto se logró analizar el catálogo de Netflix mediante el uso de herramientas de ciencia de datos, identificando patrones y tendencias relevantes en el contenido disponible. A través del análisis exploratorio, se evidenció la predominancia de películas, el crecimiento del contenido en los últimos años y la concentración de la producción en ciertos países y géneros. Además, se desarrolló un modelo predictivo que permitió clasificar el tipo de contenido con una precisión aceptable, demostrando la utilidad de las técnicas de aprendizaje automático para este tipo de problemas.</w:t>
      </w:r>
    </w:p>
    <w:p>
      <w:pPr>
        <w:spacing w:before="0" w:after="160" w:line="480"/>
        <w:ind w:right="0" w:left="720" w:firstLine="696"/>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Finalmente, este proyecto permitió aplicar conocimientos de análisis de datos, visualización y modelado, evidenciando la importancia de estas herramientas en la interpretación de información y en la toma de decisiones en contextos reales.</w:t>
      </w:r>
    </w:p>
    <w:p>
      <w:pPr>
        <w:spacing w:before="0" w:after="160" w:line="279"/>
        <w:ind w:right="0" w:left="0" w:firstLine="0"/>
        <w:jc w:val="left"/>
        <w:rPr>
          <w:rFonts w:ascii="Aptos" w:hAnsi="Aptos" w:cs="Aptos" w:eastAsia="Aptos"/>
          <w:color w:val="auto"/>
          <w:spacing w:val="0"/>
          <w:position w:val="0"/>
          <w:sz w:val="24"/>
          <w:shd w:fill="auto" w:val="clear"/>
        </w:rPr>
      </w:pPr>
    </w:p>
    <w:p>
      <w:pPr>
        <w:keepNext w:val="true"/>
        <w:keepLines w:val="true"/>
        <w:numPr>
          <w:ilvl w:val="0"/>
          <w:numId w:val="84"/>
        </w:numPr>
        <w:spacing w:before="160" w:after="80" w:line="480"/>
        <w:ind w:right="0" w:left="720" w:hanging="36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Referencias y Bibliografía </w:t>
      </w:r>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Kaggle. (2021). </w:t>
      </w:r>
      <w:r>
        <w:rPr>
          <w:rFonts w:ascii="Times New Roman" w:hAnsi="Times New Roman" w:cs="Times New Roman" w:eastAsia="Times New Roman"/>
          <w:i/>
          <w:color w:val="auto"/>
          <w:spacing w:val="0"/>
          <w:position w:val="0"/>
          <w:sz w:val="24"/>
          <w:shd w:fill="auto" w:val="clear"/>
        </w:rPr>
        <w:t xml:space="preserve">Netflix titles cleaned dataset</w:t>
      </w:r>
      <w:r>
        <w:rPr>
          <w:rFonts w:ascii="Times New Roman" w:hAnsi="Times New Roman" w:cs="Times New Roman" w:eastAsia="Times New Roman"/>
          <w:color w:val="auto"/>
          <w:spacing w:val="0"/>
          <w:position w:val="0"/>
          <w:sz w:val="24"/>
          <w:shd w:fill="auto" w:val="clear"/>
        </w:rPr>
        <w:t xml:space="preserve">. Recuperado de </w:t>
      </w:r>
      <w:hyperlink xmlns:r="http://schemas.openxmlformats.org/officeDocument/2006/relationships" r:id="docRId32">
        <w:r>
          <w:rPr>
            <w:rFonts w:ascii="Times New Roman" w:hAnsi="Times New Roman" w:cs="Times New Roman" w:eastAsia="Times New Roman"/>
            <w:color w:val="0000FF"/>
            <w:spacing w:val="0"/>
            <w:position w:val="0"/>
            <w:sz w:val="24"/>
            <w:u w:val="single"/>
            <w:shd w:fill="auto" w:val="clear"/>
          </w:rPr>
          <w:t xml:space="preserve">https://www.kaggle.com/datasets/youssefkhaled117/netflix-titles-cleaned</w:t>
        </w:r>
      </w:hyperlink>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Netflix. (2021). </w:t>
      </w:r>
      <w:r>
        <w:rPr>
          <w:rFonts w:ascii="Times New Roman" w:hAnsi="Times New Roman" w:cs="Times New Roman" w:eastAsia="Times New Roman"/>
          <w:i/>
          <w:color w:val="auto"/>
          <w:spacing w:val="0"/>
          <w:position w:val="0"/>
          <w:sz w:val="24"/>
          <w:shd w:fill="auto" w:val="clear"/>
        </w:rPr>
        <w:t xml:space="preserve">Sitio web oficial de Netflix</w:t>
      </w:r>
      <w:r>
        <w:rPr>
          <w:rFonts w:ascii="Times New Roman" w:hAnsi="Times New Roman" w:cs="Times New Roman" w:eastAsia="Times New Roman"/>
          <w:color w:val="auto"/>
          <w:spacing w:val="0"/>
          <w:position w:val="0"/>
          <w:sz w:val="24"/>
          <w:shd w:fill="auto" w:val="clear"/>
        </w:rPr>
        <w:t xml:space="preserve">. Recuperado de </w:t>
      </w:r>
      <w:hyperlink xmlns:r="http://schemas.openxmlformats.org/officeDocument/2006/relationships" r:id="docRId33">
        <w:r>
          <w:rPr>
            <w:rFonts w:ascii="Times New Roman" w:hAnsi="Times New Roman" w:cs="Times New Roman" w:eastAsia="Times New Roman"/>
            <w:color w:val="467886"/>
            <w:spacing w:val="0"/>
            <w:position w:val="0"/>
            <w:sz w:val="24"/>
            <w:u w:val="single"/>
            <w:shd w:fill="auto" w:val="clear"/>
          </w:rPr>
          <w:t xml:space="preserve">https://www.netflix.com</w:t>
        </w:r>
      </w:hyperlink>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Pandas. (2023). </w:t>
      </w:r>
      <w:r>
        <w:rPr>
          <w:rFonts w:ascii="Times New Roman" w:hAnsi="Times New Roman" w:cs="Times New Roman" w:eastAsia="Times New Roman"/>
          <w:i/>
          <w:color w:val="auto"/>
          <w:spacing w:val="0"/>
          <w:position w:val="0"/>
          <w:sz w:val="24"/>
          <w:shd w:fill="auto" w:val="clear"/>
        </w:rPr>
        <w:t xml:space="preserve">Documentación oficial de Pandas</w:t>
      </w:r>
      <w:r>
        <w:rPr>
          <w:rFonts w:ascii="Times New Roman" w:hAnsi="Times New Roman" w:cs="Times New Roman" w:eastAsia="Times New Roman"/>
          <w:color w:val="auto"/>
          <w:spacing w:val="0"/>
          <w:position w:val="0"/>
          <w:sz w:val="24"/>
          <w:shd w:fill="auto" w:val="clear"/>
        </w:rPr>
        <w:t xml:space="preserve">. Recuperado de </w:t>
      </w:r>
      <w:hyperlink xmlns:r="http://schemas.openxmlformats.org/officeDocument/2006/relationships" r:id="docRId34">
        <w:r>
          <w:rPr>
            <w:rFonts w:ascii="Times New Roman" w:hAnsi="Times New Roman" w:cs="Times New Roman" w:eastAsia="Times New Roman"/>
            <w:color w:val="0000FF"/>
            <w:spacing w:val="0"/>
            <w:position w:val="0"/>
            <w:sz w:val="24"/>
            <w:u w:val="single"/>
            <w:shd w:fill="auto" w:val="clear"/>
          </w:rPr>
          <w:t xml:space="preserve">https://pandas.pydata.org/docs/</w:t>
        </w:r>
      </w:hyperlink>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Matplotlib. (2023). </w:t>
      </w:r>
      <w:r>
        <w:rPr>
          <w:rFonts w:ascii="Times New Roman" w:hAnsi="Times New Roman" w:cs="Times New Roman" w:eastAsia="Times New Roman"/>
          <w:i/>
          <w:color w:val="auto"/>
          <w:spacing w:val="0"/>
          <w:position w:val="0"/>
          <w:sz w:val="24"/>
          <w:shd w:fill="auto" w:val="clear"/>
        </w:rPr>
        <w:t xml:space="preserve">Documentación de Matplotlib</w:t>
      </w:r>
      <w:r>
        <w:rPr>
          <w:rFonts w:ascii="Times New Roman" w:hAnsi="Times New Roman" w:cs="Times New Roman" w:eastAsia="Times New Roman"/>
          <w:color w:val="auto"/>
          <w:spacing w:val="0"/>
          <w:position w:val="0"/>
          <w:sz w:val="24"/>
          <w:shd w:fill="auto" w:val="clear"/>
        </w:rPr>
        <w:t xml:space="preserve">. Recuperado de </w:t>
      </w:r>
      <w:hyperlink xmlns:r="http://schemas.openxmlformats.org/officeDocument/2006/relationships" r:id="docRId35">
        <w:r>
          <w:rPr>
            <w:rFonts w:ascii="Times New Roman" w:hAnsi="Times New Roman" w:cs="Times New Roman" w:eastAsia="Times New Roman"/>
            <w:color w:val="0000FF"/>
            <w:spacing w:val="0"/>
            <w:position w:val="0"/>
            <w:sz w:val="24"/>
            <w:u w:val="single"/>
            <w:shd w:fill="auto" w:val="clear"/>
          </w:rPr>
          <w:t xml:space="preserve">https://matplotlib.org/stable/index.html</w:t>
        </w:r>
      </w:hyperlink>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Seaborn. (2023). </w:t>
      </w:r>
      <w:r>
        <w:rPr>
          <w:rFonts w:ascii="Times New Roman" w:hAnsi="Times New Roman" w:cs="Times New Roman" w:eastAsia="Times New Roman"/>
          <w:i/>
          <w:color w:val="auto"/>
          <w:spacing w:val="0"/>
          <w:position w:val="0"/>
          <w:sz w:val="24"/>
          <w:shd w:fill="auto" w:val="clear"/>
        </w:rPr>
        <w:t xml:space="preserve">Documentación de Seaborn</w:t>
      </w:r>
      <w:r>
        <w:rPr>
          <w:rFonts w:ascii="Times New Roman" w:hAnsi="Times New Roman" w:cs="Times New Roman" w:eastAsia="Times New Roman"/>
          <w:color w:val="auto"/>
          <w:spacing w:val="0"/>
          <w:position w:val="0"/>
          <w:sz w:val="24"/>
          <w:shd w:fill="auto" w:val="clear"/>
        </w:rPr>
        <w:t xml:space="preserve">. Recuperado de </w:t>
      </w:r>
      <w:hyperlink xmlns:r="http://schemas.openxmlformats.org/officeDocument/2006/relationships" r:id="docRId36">
        <w:r>
          <w:rPr>
            <w:rFonts w:ascii="Times New Roman" w:hAnsi="Times New Roman" w:cs="Times New Roman" w:eastAsia="Times New Roman"/>
            <w:color w:val="0000FF"/>
            <w:spacing w:val="0"/>
            <w:position w:val="0"/>
            <w:sz w:val="24"/>
            <w:u w:val="single"/>
            <w:shd w:fill="auto" w:val="clear"/>
          </w:rPr>
          <w:t xml:space="preserve">https://seaborn.pydata.org/</w:t>
        </w:r>
      </w:hyperlink>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Scikit-learn. (2023). </w:t>
      </w:r>
      <w:r>
        <w:rPr>
          <w:rFonts w:ascii="Times New Roman" w:hAnsi="Times New Roman" w:cs="Times New Roman" w:eastAsia="Times New Roman"/>
          <w:i/>
          <w:color w:val="auto"/>
          <w:spacing w:val="0"/>
          <w:position w:val="0"/>
          <w:sz w:val="24"/>
          <w:shd w:fill="auto" w:val="clear"/>
        </w:rPr>
        <w:t xml:space="preserve">Documentación de Scikit-learn</w:t>
      </w:r>
      <w:r>
        <w:rPr>
          <w:rFonts w:ascii="Times New Roman" w:hAnsi="Times New Roman" w:cs="Times New Roman" w:eastAsia="Times New Roman"/>
          <w:color w:val="auto"/>
          <w:spacing w:val="0"/>
          <w:position w:val="0"/>
          <w:sz w:val="24"/>
          <w:shd w:fill="auto" w:val="clear"/>
        </w:rPr>
        <w:t xml:space="preserve">. Recuperado de </w:t>
      </w:r>
      <w:hyperlink xmlns:r="http://schemas.openxmlformats.org/officeDocument/2006/relationships" r:id="docRId37">
        <w:r>
          <w:rPr>
            <w:rFonts w:ascii="Times New Roman" w:hAnsi="Times New Roman" w:cs="Times New Roman" w:eastAsia="Times New Roman"/>
            <w:color w:val="0000FF"/>
            <w:spacing w:val="0"/>
            <w:position w:val="0"/>
            <w:sz w:val="24"/>
            <w:u w:val="single"/>
            <w:shd w:fill="auto" w:val="clear"/>
          </w:rPr>
          <w:t xml:space="preserve">https://scikit-learn.org/stable/</w:t>
        </w:r>
      </w:hyperlink>
    </w:p>
    <w:p>
      <w:pPr>
        <w:spacing w:before="100" w:after="100" w:line="240"/>
        <w:ind w:right="0" w:left="72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Google Colab. (2023). </w:t>
      </w:r>
      <w:r>
        <w:rPr>
          <w:rFonts w:ascii="Times New Roman" w:hAnsi="Times New Roman" w:cs="Times New Roman" w:eastAsia="Times New Roman"/>
          <w:i/>
          <w:color w:val="auto"/>
          <w:spacing w:val="0"/>
          <w:position w:val="0"/>
          <w:sz w:val="24"/>
          <w:shd w:fill="auto" w:val="clear"/>
        </w:rPr>
        <w:t xml:space="preserve">Google Colaboratory</w:t>
      </w:r>
      <w:r>
        <w:rPr>
          <w:rFonts w:ascii="Times New Roman" w:hAnsi="Times New Roman" w:cs="Times New Roman" w:eastAsia="Times New Roman"/>
          <w:color w:val="auto"/>
          <w:spacing w:val="0"/>
          <w:position w:val="0"/>
          <w:sz w:val="24"/>
          <w:shd w:fill="auto" w:val="clear"/>
        </w:rPr>
        <w:t xml:space="preserve">. Recuperado de </w:t>
      </w:r>
      <w:hyperlink xmlns:r="http://schemas.openxmlformats.org/officeDocument/2006/relationships" r:id="docRId38">
        <w:r>
          <w:rPr>
            <w:rFonts w:ascii="Times New Roman" w:hAnsi="Times New Roman" w:cs="Times New Roman" w:eastAsia="Times New Roman"/>
            <w:color w:val="0000FF"/>
            <w:spacing w:val="0"/>
            <w:position w:val="0"/>
            <w:sz w:val="24"/>
            <w:u w:val="single"/>
            <w:shd w:fill="auto" w:val="clear"/>
          </w:rPr>
          <w:t xml:space="preserve">https://colab.research.google.com/</w:t>
        </w:r>
      </w:hyperlink>
    </w:p>
    <w:p>
      <w:pPr>
        <w:spacing w:before="0" w:after="160" w:line="279"/>
        <w:ind w:right="0" w:left="0" w:firstLine="0"/>
        <w:jc w:val="left"/>
        <w:rPr>
          <w:rFonts w:ascii="Aptos" w:hAnsi="Aptos" w:cs="Aptos" w:eastAsia="Aptos"/>
          <w:color w:val="auto"/>
          <w:spacing w:val="0"/>
          <w:position w:val="0"/>
          <w:sz w:val="24"/>
          <w:shd w:fill="auto" w:val="clear"/>
        </w:rPr>
      </w:pPr>
    </w:p>
    <w:p>
      <w:pPr>
        <w:spacing w:before="0" w:after="160" w:line="480"/>
        <w:ind w:right="0" w:left="0" w:firstLine="0"/>
        <w:jc w:val="left"/>
        <w:rPr>
          <w:rFonts w:ascii="Aptos" w:hAnsi="Aptos" w:cs="Aptos" w:eastAsia="Aptos"/>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num w:numId="7">
    <w:abstractNumId w:val="66"/>
  </w:num>
  <w:num w:numId="11">
    <w:abstractNumId w:val="60"/>
  </w:num>
  <w:num w:numId="13">
    <w:abstractNumId w:val="54"/>
  </w:num>
  <w:num w:numId="16">
    <w:abstractNumId w:val="48"/>
  </w:num>
  <w:num w:numId="33">
    <w:abstractNumId w:val="42"/>
  </w:num>
  <w:num w:numId="35">
    <w:abstractNumId w:val="36"/>
  </w:num>
  <w:num w:numId="62">
    <w:abstractNumId w:val="30"/>
  </w:num>
  <w:num w:numId="64">
    <w:abstractNumId w:val="24"/>
  </w:num>
  <w:num w:numId="75">
    <w:abstractNumId w:val="18"/>
  </w:num>
  <w:num w:numId="78">
    <w:abstractNumId w:val="12"/>
  </w:num>
  <w:num w:numId="81">
    <w:abstractNumId w:val="6"/>
  </w:num>
  <w:num w:numId="84">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3.wmf" Id="docRId7" Type="http://schemas.openxmlformats.org/officeDocument/2006/relationships/image" /><Relationship Target="embeddings/oleObject7.bin" Id="docRId14" Type="http://schemas.openxmlformats.org/officeDocument/2006/relationships/oleObject" /><Relationship TargetMode="External" Target="https://pandas.pydata.org/docs/" Id="docRId34" Type="http://schemas.openxmlformats.org/officeDocument/2006/relationships/hyperlink" /><Relationship Target="embeddings/oleObject11.bin" Id="docRId22" Type="http://schemas.openxmlformats.org/officeDocument/2006/relationships/oleObject"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media/image10.wmf" Id="docRId21" Type="http://schemas.openxmlformats.org/officeDocument/2006/relationships/image" /><Relationship Target="media/image14.wmf" Id="docRId29" Type="http://schemas.openxmlformats.org/officeDocument/2006/relationships/image" /><Relationship TargetMode="External" Target="https://seaborn.pydata.org/" Id="docRId36" Type="http://schemas.openxmlformats.org/officeDocument/2006/relationships/hyperlink" /><Relationship Target="embeddings/oleObject4.bin" Id="docRId8"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embeddings/oleObject14.bin" Id="docRId28" Type="http://schemas.openxmlformats.org/officeDocument/2006/relationships/oleObject" /><Relationship Target="media/image1.wmf" Id="docRId3" Type="http://schemas.openxmlformats.org/officeDocument/2006/relationships/image" /><Relationship TargetMode="External" Target="https://scikit-learn.org/stable/" Id="docRId37" Type="http://schemas.openxmlformats.org/officeDocument/2006/relationships/hyperlink" /><Relationship Target="styles.xml" Id="docRId40" Type="http://schemas.openxmlformats.org/officeDocument/2006/relationships/styles"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 Target="media/image13.wmf" Id="docRId27" Type="http://schemas.openxmlformats.org/officeDocument/2006/relationships/image" /><Relationship Target="embeddings/oleObject15.bin" Id="docRId30" Type="http://schemas.openxmlformats.org/officeDocument/2006/relationships/oleObject" /><Relationship TargetMode="External" Target="https://colab.research.google.com/" Id="docRId38" Type="http://schemas.openxmlformats.org/officeDocument/2006/relationships/hyperlink" /><Relationship Target="media/image5.wmf" Id="docRId11" Type="http://schemas.openxmlformats.org/officeDocument/2006/relationships/image" /><Relationship Target="media/image9.wmf" Id="docRId19" Type="http://schemas.openxmlformats.org/officeDocument/2006/relationships/image" /><Relationship Target="embeddings/oleObject13.bin" Id="docRId26" Type="http://schemas.openxmlformats.org/officeDocument/2006/relationships/oleObject" /><Relationship Target="media/image15.wmf" Id="docRId31" Type="http://schemas.openxmlformats.org/officeDocument/2006/relationships/image" /><Relationship Target="numbering.xml" Id="docRId39" Type="http://schemas.openxmlformats.org/officeDocument/2006/relationships/numbering" /><Relationship Target="media/image2.wmf" Id="docRId5" Type="http://schemas.openxmlformats.org/officeDocument/2006/relationships/image" /><Relationship Target="embeddings/oleObject8.bin" Id="docRId16" Type="http://schemas.openxmlformats.org/officeDocument/2006/relationships/oleObject" /><Relationship Target="media/image12.wmf" Id="docRId25" Type="http://schemas.openxmlformats.org/officeDocument/2006/relationships/image" /><Relationship TargetMode="External" Target="https://www.kaggle.com/datasets/youssefkhaled117/netflix-titles-cleaned" Id="docRId32" Type="http://schemas.openxmlformats.org/officeDocument/2006/relationships/hyperlink" /><Relationship Target="embeddings/oleObject2.bin" Id="docRId4" Type="http://schemas.openxmlformats.org/officeDocument/2006/relationships/oleObject" /><Relationship Target="media/image8.wmf" Id="docRId17" Type="http://schemas.openxmlformats.org/officeDocument/2006/relationships/image" /><Relationship Target="embeddings/oleObject12.bin" Id="docRId24" Type="http://schemas.openxmlformats.org/officeDocument/2006/relationships/oleObject" /><Relationship TargetMode="External" Target="https://www.netflix.com/" Id="docRId33" Type="http://schemas.openxmlformats.org/officeDocument/2006/relationships/hyperlink" /><Relationship Target="media/image11.wmf" Id="docRId23" Type="http://schemas.openxmlformats.org/officeDocument/2006/relationships/image"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Mode="External" Target="https://matplotlib.org/stable/index.html" Id="docRId35" Type="http://schemas.openxmlformats.org/officeDocument/2006/relationships/hyperlink" /></Relationships>
</file>