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color w:val="555555"/>
          <w:sz w:val="24"/>
          <w:szCs w:val="24"/>
        </w:rPr>
        <w:t xml:space="preserve">Fundación de Educación Superior Nueva América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Programa de Ingeniería de Sistemas — Proyecto de Grado 2026</w:t>
      </w:r>
    </w:p>
    <w:p>
      <w:pPr>
        <w:spacing w:before="1800"/>
      </w:pPr>
    </w:p>
    <w:p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 xml:space="preserve">IdentityHub</w:t>
      </w:r>
    </w:p>
    <w:p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 xml:space="preserve">Plataforma de Gestión Unificada de Identidad e Inventario de Aplicativos para PYMEs</w:t>
      </w:r>
    </w:p>
    <w:p>
      <w:pPr>
        <w:spacing w:before="600"/>
      </w:pPr>
    </w:p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Plan de Análisis Dinámico — OWASP ZAP</w:t>
      </w:r>
    </w:p>
    <w:p>
      <w:pPr>
        <w:spacing w:after="120"/>
        <w:jc w:val="center"/>
      </w:pPr>
      <w:r>
        <w:rPr>
          <w:color w:val="333333"/>
          <w:sz w:val="22"/>
          <w:szCs w:val="22"/>
        </w:rPr>
        <w:t xml:space="preserve">Alcance, procedimiento y formato de registro de resultados</w:t>
      </w:r>
    </w:p>
    <w:p>
      <w:pPr>
        <w:spacing w:after="120"/>
        <w:jc w:val="center"/>
      </w:pPr>
      <w:r>
        <w:rPr>
          <w:color w:val="777777"/>
          <w:sz w:val="20"/>
          <w:szCs w:val="20"/>
        </w:rPr>
        <w:t xml:space="preserve">Código del documento: IH-SEG-02</w:t>
      </w:r>
    </w:p>
    <w:p>
      <w:pPr>
        <w:spacing w:before="1800"/>
      </w:pP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Equipo del proyecto</w:t>
      </w:r>
    </w:p>
    <w:p>
      <w:pPr>
        <w:spacing w:after="120"/>
        <w:jc w:val="center"/>
      </w:pPr>
      <w:r>
        <w:rPr>
          <w:sz w:val="21"/>
          <w:szCs w:val="21"/>
        </w:rPr>
        <w:t xml:space="preserve">Eduar de Jesús Ortiz Causil — Product Owner</w:t>
      </w:r>
    </w:p>
    <w:p>
      <w:pPr>
        <w:spacing w:after="120"/>
        <w:jc w:val="center"/>
      </w:pPr>
      <w:r>
        <w:rPr>
          <w:sz w:val="21"/>
          <w:szCs w:val="21"/>
        </w:rPr>
        <w:t xml:space="preserve">Jhoan Steven Soto Daza — Scrum Master</w:t>
      </w:r>
    </w:p>
    <w:p>
      <w:pPr>
        <w:spacing w:after="120"/>
        <w:jc w:val="center"/>
      </w:pPr>
      <w:r>
        <w:rPr>
          <w:sz w:val="21"/>
          <w:szCs w:val="21"/>
        </w:rPr>
        <w:t xml:space="preserve">David Yused Pulido Pardo — Equipo de desarrollo</w:t>
      </w:r>
    </w:p>
    <w:p>
      <w:pPr>
        <w:spacing w:before="300"/>
      </w:pPr>
    </w:p>
    <w:p>
      <w:pPr>
        <w:spacing w:after="120"/>
        <w:jc w:val="center"/>
      </w:pPr>
      <w:r>
        <w:rPr>
          <w:sz w:val="21"/>
          <w:szCs w:val="21"/>
        </w:rPr>
        <w:t xml:space="preserve">Docente: Mario Orozco Paloma</w:t>
      </w:r>
    </w:p>
    <w:p>
      <w:pPr>
        <w:spacing w:after="120"/>
        <w:jc w:val="center"/>
      </w:pPr>
      <w:r>
        <w:rPr>
          <w:color w:val="555555"/>
          <w:sz w:val="21"/>
          <w:szCs w:val="21"/>
        </w:rPr>
        <w:t xml:space="preserve">Bogotá D.C., septiembre de 2026</w:t>
      </w:r>
    </w:p>
    <w:p>
      <w:r>
        <w:br w:type="page"/>
      </w:r>
    </w:p>
    <w:p>
      <w:pPr>
        <w:pStyle w:val="Heading1"/>
        <w:spacing w:after="140" w:before="30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Autor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Descripción del cambio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28/09/2026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Eduar Ortiz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Plan inicial del análisis dinámico (Issue #28). La ejecución y los resultados se registran en la versión 2.0.</w:t>
            </w:r>
          </w:p>
        </w:tc>
      </w:tr>
      <w:tr>
        <w:tc>
          <w:tcPr>
            <w:tcW w:type="dxa" w:w="1100"/>
          </w:tcPr>
          <w:p>
            <w:r>
              <w:t>2.0</w:t>
            </w:r>
          </w:p>
        </w:tc>
        <w:tc>
          <w:tcPr>
            <w:tcW w:type="dxa" w:w="1500"/>
          </w:tcPr>
          <w:p>
            <w:r>
              <w:t>28/09/2026</w:t>
            </w:r>
          </w:p>
        </w:tc>
        <w:tc>
          <w:tcPr>
            <w:tcW w:type="dxa" w:w="2200"/>
          </w:tcPr>
          <w:p>
            <w:r>
              <w:t>David Yused Pulido / Equipo</w:t>
            </w:r>
          </w:p>
        </w:tc>
        <w:tc>
          <w:tcPr>
            <w:tcW w:type="dxa" w:w="4560"/>
          </w:tcPr>
          <w:p>
            <w:r>
              <w:t>Ejecución del análisis dinámico (ZAP Baseline Scan) en entorno local. Registro de hallazgos.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E0A030" w:sz="18"/>
              <w:bottom w:val="single" w:color="BFBFBF" w:sz="4"/>
              <w:right w:val="single" w:color="BFBFBF" w:sz="4"/>
            </w:tcBorders>
            <w:shd w:fill="FF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>Estado: Ejecutado. Este documento ha sido actualizado con los resultados reales obtenidos de la ejecución del escaneo automatizado contra el entorno local.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t xml:space="preserve">1. Objetivo</w:t>
      </w:r>
    </w:p>
    <w:p>
      <w:pPr>
        <w:spacing w:after="120"/>
      </w:pPr>
      <w:r>
        <w:t xml:space="preserve">Detectar vulnerabilidades de la aplicación en ejecución que el análisis estático no ve (encabezados de seguridad, cookies, exposición de información, inyecciones) y cumplir el RNF-03: ninguna alerta de riesgo alto sin corrección o justificación documentada.</w:t>
      </w:r>
    </w:p>
    <w:p>
      <w:pPr>
        <w:pStyle w:val="Heading1"/>
        <w:spacing w:after="140" w:before="300"/>
      </w:pPr>
      <w:r>
        <w:t xml:space="preserve">2. Alcance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URL (local)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de escaneo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Servicio de Inventario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http://localhost:5000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Baseline (pasivo) y Full Scan (activo) sobre el panel y la API.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 Reverse Proxy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http://localhost:9000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Baseline (pasivo). El escaneo activo con sesión requiere el script de autenticación de ZAP.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Aplicativo legacy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Fuera de alcance: solo es alcanzable a través del proxy.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Keycloak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Fuera de alcance: producto de terceros; se revisa su configuración, no su código.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t xml:space="preserve">3. Procedimiento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Levantar el entorno: cp .env.example .env y docker compose up -d.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Escaneo pasivo del inventario: docker run --rm --network host -v $(pwd):/zap/wrk ghcr.io/zaproxy/zaproxy:stable zap-baseline.py -t http://localhost:5000 -r zap_inventario_baseline.html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Escaneo activo del inventario: el mismo comando con zap-full-scan.py y el reporte zap_inventario_full.html.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Escaneo pasivo del proxy: zap-baseline.py -t http://localhost:9000 -r zap_proxy_baseline.html.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Guardar los reportes HTML en esta carpeta (08_Seguridad) y registrar cada alerta en la tabla de la sección 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Para cada alerta alta o media: corregir con un Pull Request, o justificar por qué no aplica. Volver a escanear para verificar.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E0A030" w:sz="18"/>
              <w:bottom w:val="single" w:color="BFBFBF" w:sz="4"/>
              <w:right w:val="single" w:color="BFBFBF" w:sz="4"/>
            </w:tcBorders>
            <w:shd w:fill="FFF3E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8A5300"/>
                <w:sz w:val="19"/>
                <w:szCs w:val="19"/>
              </w:rPr>
              <w:t xml:space="preserve">Ejecutar solo contra el entorno local o contra los despliegues propios del equipo en Render. Nunca contra sistemas de la empresa sin autorización de Seguridad Informática.</w:t>
            </w:r>
          </w:p>
        </w:tc>
      </w:tr>
    </w:tbl>
    <w:p>
      <w:pPr>
        <w:pStyle w:val="Heading1"/>
        <w:spacing w:after="140" w:before="300"/>
      </w:pPr>
      <w:r>
        <w:t xml:space="preserve">4. Criterios de aceptación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 alertas de riesgo </w:t>
      </w:r>
      <w:r>
        <w:rPr>
          <w:b/>
          <w:bCs/>
        </w:rPr>
        <w:t xml:space="preserve">alto</w:t>
      </w:r>
      <w:r>
        <w:t xml:space="preserve"> abiertas sin justificación (RNF-03).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Alertas de riesgo </w:t>
      </w:r>
      <w:r>
        <w:rPr>
          <w:b/>
          <w:bCs/>
        </w:rPr>
        <w:t xml:space="preserve">medio</w:t>
      </w:r>
      <w:r>
        <w:t xml:space="preserve"> corregidas o con plan de corrección.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Alertas </w:t>
      </w:r>
      <w:r>
        <w:rPr>
          <w:b/>
          <w:bCs/>
        </w:rPr>
        <w:t xml:space="preserve">bajas e informativas</w:t>
      </w:r>
      <w:r>
        <w:t xml:space="preserve"> registradas; se corrigen si el costo es bajo.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5. Registro de resultados</w:t>
      </w:r>
    </w:p>
    <w:p>
      <w:pPr>
        <w:spacing w:after="120"/>
      </w:pPr>
      <w:r>
        <w:t xml:space="preserve">Se completa al ejecutar el análisis.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000"/>
        <w:gridCol w:w="1500"/>
        <w:gridCol w:w="2360"/>
        <w:gridCol w:w="11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Alerta ZAP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Acción (corrección o justificación)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ZAP-01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Content Security Policy (CSP) Header Not Set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Medio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Auth Proxy (9000)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Se delega al Gateway/Ingress en producción (Render/AWS).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Justificado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ZAP-02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Missing Anti-clickjacking Header (X-Frame-Options)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Medio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Auth Proxy (9000)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Se corregirá inyectando X-Frame-Options: DENY en la config del proxy.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Pendiente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ZAP-03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X-Content-Type-Options Header Missing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Bajo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Inventario (5000)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El servicio es una API JSON detrás del proxy; el proxy inyecta web headers.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Justificado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ZAP-04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Server Leaks Version Information (Werkzeug)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Info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Inventario (5000)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Comportamiento de FLASK_ENV=development. Se mitiga al usar Gunicorn en producción.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Justificado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ZAP-05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Ningún otro hallazgo relevante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N/A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N/A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N/A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>N/A</w:t>
            </w:r>
          </w:p>
        </w:tc>
      </w:tr>
    </w:tbl>
    <w:p>
      <w:pPr>
        <w:spacing w:after="60"/>
      </w:pPr>
    </w:p>
    <w:p>
      <w:pPr>
        <w:pStyle w:val="Heading1"/>
        <w:spacing w:after="140" w:before="300"/>
      </w:pPr>
      <w:r>
        <w:t xml:space="preserve">6. Hallazgos esperados a revisar</w:t>
      </w:r>
    </w:p>
    <w:p>
      <w:pPr>
        <w:spacing w:after="120"/>
      </w:pPr>
      <w:r>
        <w:t xml:space="preserve">Con base en la revisión del código, es probable que ZAP reporte estos puntos; conviene revisarlos primero: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Ausencia de encabezados de seguridad (Content-Security-Policy, X-Frame-Options, X-Content-Type-Options) en las respuestas de Flask.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Atributos de la cookie de sesión del proxy (Secure, HttpOnly, SameSite).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Keycloak en modo start-dev (sin HTTPS) si se escanea el flujo de login completo.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IdentityHub — Plan OWASP ZAP (IH-SEG-02)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1F3864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IdentityHub</dc:creator>
  <cp:lastModifiedBy>Un-named</cp:lastModifiedBy>
  <cp:revision>1</cp:revision>
  <dcterms:created xsi:type="dcterms:W3CDTF">2026-09-28T03:38:01.380Z</dcterms:created>
  <dcterms:modified xsi:type="dcterms:W3CDTF">2026-09-28T03:38:01.380Z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