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9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Oscar Rene Valdez Casillas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Practica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2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Eduardo Cruz Garcia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o Brigada: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 de Octubre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629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