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5421706"/>
        <w:docPartObj>
          <w:docPartGallery w:val="Cover Pages"/>
          <w:docPartUnique/>
        </w:docPartObj>
      </w:sdtPr>
      <w:sdtContent>
        <w:p w:rsidR="00025E40" w:rsidRDefault="00025E40"/>
        <w:p w:rsidR="00025E40" w:rsidRDefault="00025E40">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25E40" w:rsidRDefault="00025E40">
                                  <w:pPr>
                                    <w:rPr>
                                      <w:color w:val="FFFFFF" w:themeColor="background1"/>
                                      <w:sz w:val="72"/>
                                      <w:szCs w:val="72"/>
                                    </w:rPr>
                                  </w:pPr>
                                  <w:sdt>
                                    <w:sdtPr>
                                      <w:rPr>
                                        <w:color w:val="FFFFFF" w:themeColor="background1"/>
                                        <w:sz w:val="72"/>
                                        <w:szCs w:val="72"/>
                                      </w:rPr>
                                      <w:alias w:val="Título"/>
                                      <w:tag w:val=""/>
                                      <w:id w:val="436106409"/>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Bus I2C</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25E40" w:rsidRDefault="00025E40">
                            <w:pPr>
                              <w:rPr>
                                <w:color w:val="FFFFFF" w:themeColor="background1"/>
                                <w:sz w:val="72"/>
                                <w:szCs w:val="72"/>
                              </w:rPr>
                            </w:pPr>
                            <w:sdt>
                              <w:sdtPr>
                                <w:rPr>
                                  <w:color w:val="FFFFFF" w:themeColor="background1"/>
                                  <w:sz w:val="72"/>
                                  <w:szCs w:val="72"/>
                                </w:rPr>
                                <w:alias w:val="Título"/>
                                <w:tag w:val=""/>
                                <w:id w:val="436106409"/>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Bus I2C</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5E40" w:rsidRDefault="00025E40">
                                <w:pPr>
                                  <w:pStyle w:val="Sinespaciado"/>
                                  <w:rPr>
                                    <w:color w:val="7F7F7F" w:themeColor="text1" w:themeTint="80"/>
                                    <w:sz w:val="18"/>
                                    <w:szCs w:val="18"/>
                                  </w:rPr>
                                </w:pPr>
                                <w:sdt>
                                  <w:sdtPr>
                                    <w:rPr>
                                      <w:caps/>
                                      <w:color w:val="7F7F7F" w:themeColor="text1" w:themeTint="80"/>
                                      <w:sz w:val="18"/>
                                      <w:szCs w:val="18"/>
                                    </w:rPr>
                                    <w:alias w:val="Compañía"/>
                                    <w:tag w:val=""/>
                                    <w:id w:val="-89643789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Ing. mecatrónica 8vo</w:t>
                                    </w:r>
                                  </w:sdtContent>
                                </w:sdt>
                                <w:r>
                                  <w:rPr>
                                    <w:caps/>
                                    <w:color w:val="7F7F7F" w:themeColor="text1" w:themeTint="80"/>
                                    <w:sz w:val="18"/>
                                    <w:szCs w:val="18"/>
                                    <w:lang w:val="es-ES"/>
                                  </w:rPr>
                                  <w:t> </w:t>
                                </w:r>
                                <w:r>
                                  <w:rPr>
                                    <w:color w:val="7F7F7F" w:themeColor="text1" w:themeTint="80"/>
                                    <w:sz w:val="18"/>
                                    <w:szCs w:val="18"/>
                                    <w:lang w:val="es-ES"/>
                                  </w:rPr>
                                  <w:tab/>
                                </w:r>
                                <w:r>
                                  <w:rPr>
                                    <w:color w:val="7F7F7F" w:themeColor="text1" w:themeTint="80"/>
                                    <w:sz w:val="18"/>
                                    <w:szCs w:val="18"/>
                                    <w:lang w:val="es-ES"/>
                                  </w:rPr>
                                  <w:tab/>
                                </w:r>
                                <w:r>
                                  <w:rPr>
                                    <w:color w:val="7F7F7F" w:themeColor="text1" w:themeTint="80"/>
                                    <w:sz w:val="18"/>
                                    <w:szCs w:val="18"/>
                                    <w:lang w:val="es-ES"/>
                                  </w:rPr>
                                  <w:tab/>
                                  <w:t> </w:t>
                                </w:r>
                                <w:sdt>
                                  <w:sdtPr>
                                    <w:rPr>
                                      <w:color w:val="7F7F7F" w:themeColor="text1" w:themeTint="80"/>
                                      <w:sz w:val="18"/>
                                      <w:szCs w:val="18"/>
                                    </w:rPr>
                                    <w:alias w:val="Dirección"/>
                                    <w:tag w:val=""/>
                                    <w:id w:val="1365719155"/>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Programación de sistemas Embebidos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025E40" w:rsidRDefault="00025E40">
                          <w:pPr>
                            <w:pStyle w:val="Sinespaciado"/>
                            <w:rPr>
                              <w:color w:val="7F7F7F" w:themeColor="text1" w:themeTint="80"/>
                              <w:sz w:val="18"/>
                              <w:szCs w:val="18"/>
                            </w:rPr>
                          </w:pPr>
                          <w:sdt>
                            <w:sdtPr>
                              <w:rPr>
                                <w:caps/>
                                <w:color w:val="7F7F7F" w:themeColor="text1" w:themeTint="80"/>
                                <w:sz w:val="18"/>
                                <w:szCs w:val="18"/>
                              </w:rPr>
                              <w:alias w:val="Compañía"/>
                              <w:tag w:val=""/>
                              <w:id w:val="-89643789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Ing. mecatrónica 8vo</w:t>
                              </w:r>
                            </w:sdtContent>
                          </w:sdt>
                          <w:r>
                            <w:rPr>
                              <w:caps/>
                              <w:color w:val="7F7F7F" w:themeColor="text1" w:themeTint="80"/>
                              <w:sz w:val="18"/>
                              <w:szCs w:val="18"/>
                              <w:lang w:val="es-ES"/>
                            </w:rPr>
                            <w:t> </w:t>
                          </w:r>
                          <w:r>
                            <w:rPr>
                              <w:color w:val="7F7F7F" w:themeColor="text1" w:themeTint="80"/>
                              <w:sz w:val="18"/>
                              <w:szCs w:val="18"/>
                              <w:lang w:val="es-ES"/>
                            </w:rPr>
                            <w:tab/>
                          </w:r>
                          <w:r>
                            <w:rPr>
                              <w:color w:val="7F7F7F" w:themeColor="text1" w:themeTint="80"/>
                              <w:sz w:val="18"/>
                              <w:szCs w:val="18"/>
                              <w:lang w:val="es-ES"/>
                            </w:rPr>
                            <w:tab/>
                          </w:r>
                          <w:r>
                            <w:rPr>
                              <w:color w:val="7F7F7F" w:themeColor="text1" w:themeTint="80"/>
                              <w:sz w:val="18"/>
                              <w:szCs w:val="18"/>
                              <w:lang w:val="es-ES"/>
                            </w:rPr>
                            <w:tab/>
                            <w:t> </w:t>
                          </w:r>
                          <w:sdt>
                            <w:sdtPr>
                              <w:rPr>
                                <w:color w:val="7F7F7F" w:themeColor="text1" w:themeTint="80"/>
                                <w:sz w:val="18"/>
                                <w:szCs w:val="18"/>
                              </w:rPr>
                              <w:alias w:val="Dirección"/>
                              <w:tag w:val=""/>
                              <w:id w:val="1365719155"/>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Programación de sistemas Embebidos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439760031"/>
                                  <w:dataBinding w:prefixMappings="xmlns:ns0='http://purl.org/dc/elements/1.1/' xmlns:ns1='http://schemas.openxmlformats.org/package/2006/metadata/core-properties' " w:xpath="/ns1:coreProperties[1]/ns0:subject[1]" w:storeItemID="{6C3C8BC8-F283-45AE-878A-BAB7291924A1}"/>
                                  <w:text/>
                                </w:sdtPr>
                                <w:sdtContent>
                                  <w:p w:rsidR="00025E40" w:rsidRDefault="0041554A">
                                    <w:pPr>
                                      <w:pStyle w:val="Sinespaciado"/>
                                      <w:spacing w:before="40" w:after="40"/>
                                      <w:rPr>
                                        <w:caps/>
                                        <w:color w:val="5B9BD5" w:themeColor="accent1"/>
                                        <w:sz w:val="28"/>
                                        <w:szCs w:val="28"/>
                                      </w:rPr>
                                    </w:pPr>
                                    <w:r>
                                      <w:rPr>
                                        <w:caps/>
                                        <w:color w:val="5B9BD5" w:themeColor="accent1"/>
                                        <w:sz w:val="28"/>
                                        <w:szCs w:val="28"/>
                                      </w:rPr>
                                      <w:t>Carlos Enrique morán Garabito</w:t>
                                    </w:r>
                                  </w:p>
                                </w:sdtContent>
                              </w:sdt>
                              <w:sdt>
                                <w:sdtPr>
                                  <w:rPr>
                                    <w:caps/>
                                    <w:color w:val="4472C4" w:themeColor="accent5"/>
                                    <w:sz w:val="24"/>
                                    <w:szCs w:val="24"/>
                                  </w:rPr>
                                  <w:alias w:val="Autor"/>
                                  <w:tag w:val=""/>
                                  <w:id w:val="-1467966993"/>
                                  <w:dataBinding w:prefixMappings="xmlns:ns0='http://purl.org/dc/elements/1.1/' xmlns:ns1='http://schemas.openxmlformats.org/package/2006/metadata/core-properties' " w:xpath="/ns1:coreProperties[1]/ns0:creator[1]" w:storeItemID="{6C3C8BC8-F283-45AE-878A-BAB7291924A1}"/>
                                  <w:text/>
                                </w:sdtPr>
                                <w:sdtContent>
                                  <w:p w:rsidR="00025E40" w:rsidRDefault="00025E40">
                                    <w:pPr>
                                      <w:pStyle w:val="Sinespaciado"/>
                                      <w:spacing w:before="40" w:after="40"/>
                                      <w:rPr>
                                        <w:caps/>
                                        <w:color w:val="4472C4" w:themeColor="accent5"/>
                                        <w:sz w:val="24"/>
                                        <w:szCs w:val="24"/>
                                      </w:rPr>
                                    </w:pPr>
                                    <w:r>
                                      <w:rPr>
                                        <w:caps/>
                                        <w:color w:val="4472C4" w:themeColor="accent5"/>
                                        <w:sz w:val="24"/>
                                        <w:szCs w:val="24"/>
                                      </w:rPr>
                                      <w:t>Isidoro Eduard pérez SOlorio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439760031"/>
                            <w:dataBinding w:prefixMappings="xmlns:ns0='http://purl.org/dc/elements/1.1/' xmlns:ns1='http://schemas.openxmlformats.org/package/2006/metadata/core-properties' " w:xpath="/ns1:coreProperties[1]/ns0:subject[1]" w:storeItemID="{6C3C8BC8-F283-45AE-878A-BAB7291924A1}"/>
                            <w:text/>
                          </w:sdtPr>
                          <w:sdtContent>
                            <w:p w:rsidR="00025E40" w:rsidRDefault="0041554A">
                              <w:pPr>
                                <w:pStyle w:val="Sinespaciado"/>
                                <w:spacing w:before="40" w:after="40"/>
                                <w:rPr>
                                  <w:caps/>
                                  <w:color w:val="5B9BD5" w:themeColor="accent1"/>
                                  <w:sz w:val="28"/>
                                  <w:szCs w:val="28"/>
                                </w:rPr>
                              </w:pPr>
                              <w:r>
                                <w:rPr>
                                  <w:caps/>
                                  <w:color w:val="5B9BD5" w:themeColor="accent1"/>
                                  <w:sz w:val="28"/>
                                  <w:szCs w:val="28"/>
                                </w:rPr>
                                <w:t>Carlos Enrique morán Garabito</w:t>
                              </w:r>
                            </w:p>
                          </w:sdtContent>
                        </w:sdt>
                        <w:sdt>
                          <w:sdtPr>
                            <w:rPr>
                              <w:caps/>
                              <w:color w:val="4472C4" w:themeColor="accent5"/>
                              <w:sz w:val="24"/>
                              <w:szCs w:val="24"/>
                            </w:rPr>
                            <w:alias w:val="Autor"/>
                            <w:tag w:val=""/>
                            <w:id w:val="-1467966993"/>
                            <w:dataBinding w:prefixMappings="xmlns:ns0='http://purl.org/dc/elements/1.1/' xmlns:ns1='http://schemas.openxmlformats.org/package/2006/metadata/core-properties' " w:xpath="/ns1:coreProperties[1]/ns0:creator[1]" w:storeItemID="{6C3C8BC8-F283-45AE-878A-BAB7291924A1}"/>
                            <w:text/>
                          </w:sdtPr>
                          <w:sdtContent>
                            <w:p w:rsidR="00025E40" w:rsidRDefault="00025E40">
                              <w:pPr>
                                <w:pStyle w:val="Sinespaciado"/>
                                <w:spacing w:before="40" w:after="40"/>
                                <w:rPr>
                                  <w:caps/>
                                  <w:color w:val="4472C4" w:themeColor="accent5"/>
                                  <w:sz w:val="24"/>
                                  <w:szCs w:val="24"/>
                                </w:rPr>
                              </w:pPr>
                              <w:r>
                                <w:rPr>
                                  <w:caps/>
                                  <w:color w:val="4472C4" w:themeColor="accent5"/>
                                  <w:sz w:val="24"/>
                                  <w:szCs w:val="24"/>
                                </w:rPr>
                                <w:t>Isidoro Eduard pérez SOlorio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01631780"/>
                                  <w:dataBinding w:prefixMappings="xmlns:ns0='http://schemas.microsoft.com/office/2006/coverPageProps' " w:xpath="/ns0:CoverPageProperties[1]/ns0:PublishDate[1]" w:storeItemID="{55AF091B-3C7A-41E3-B477-F2FDAA23CFDA}"/>
                                  <w:date w:fullDate="2020-03-31T00:00:00Z">
                                    <w:dateFormat w:val="yyyy"/>
                                    <w:lid w:val="es-ES"/>
                                    <w:storeMappedDataAs w:val="dateTime"/>
                                    <w:calendar w:val="gregorian"/>
                                  </w:date>
                                </w:sdtPr>
                                <w:sdtContent>
                                  <w:p w:rsidR="00025E40" w:rsidRDefault="00025E40">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701631780"/>
                            <w:dataBinding w:prefixMappings="xmlns:ns0='http://schemas.microsoft.com/office/2006/coverPageProps' " w:xpath="/ns0:CoverPageProperties[1]/ns0:PublishDate[1]" w:storeItemID="{55AF091B-3C7A-41E3-B477-F2FDAA23CFDA}"/>
                            <w:date w:fullDate="2020-03-31T00:00:00Z">
                              <w:dateFormat w:val="yyyy"/>
                              <w:lid w:val="es-ES"/>
                              <w:storeMappedDataAs w:val="dateTime"/>
                              <w:calendar w:val="gregorian"/>
                            </w:date>
                          </w:sdtPr>
                          <w:sdtContent>
                            <w:p w:rsidR="00025E40" w:rsidRDefault="00025E40">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br w:type="page"/>
          </w:r>
        </w:p>
      </w:sdtContent>
    </w:sdt>
    <w:p w:rsidR="00025E40" w:rsidRDefault="00025E40" w:rsidP="00025E40">
      <w:pPr>
        <w:spacing w:line="360" w:lineRule="auto"/>
        <w:jc w:val="both"/>
        <w:rPr>
          <w:rFonts w:ascii="Arial" w:hAnsi="Arial" w:cs="Arial"/>
          <w:sz w:val="24"/>
        </w:rPr>
      </w:pPr>
      <w:r>
        <w:rPr>
          <w:rFonts w:ascii="Arial" w:hAnsi="Arial" w:cs="Arial"/>
          <w:sz w:val="24"/>
        </w:rPr>
        <w:lastRenderedPageBreak/>
        <w:t xml:space="preserve">¿Qué es? </w:t>
      </w:r>
    </w:p>
    <w:p w:rsidR="00025E40" w:rsidRPr="00025E40" w:rsidRDefault="00025E40" w:rsidP="00025E40">
      <w:pPr>
        <w:spacing w:line="360" w:lineRule="auto"/>
        <w:jc w:val="both"/>
        <w:rPr>
          <w:rFonts w:ascii="Arial" w:hAnsi="Arial" w:cs="Arial"/>
          <w:sz w:val="24"/>
        </w:rPr>
      </w:pPr>
      <w:r w:rsidRPr="00025E40">
        <w:rPr>
          <w:rFonts w:ascii="Arial" w:hAnsi="Arial" w:cs="Arial"/>
          <w:sz w:val="24"/>
        </w:rPr>
        <w:t>I2C significa Circuito I</w:t>
      </w:r>
      <w:r w:rsidRPr="00025E40">
        <w:rPr>
          <w:rFonts w:ascii="Arial" w:hAnsi="Arial" w:cs="Arial"/>
          <w:sz w:val="24"/>
        </w:rPr>
        <w:t>ntegrado (Por sus siglas en Inglés Inter-Integrated Circuit) es un protocolo de comunicación serial desarrollado por Phillips Semiconductors allá por la década de los 80s. Básicamente se creó para poder comunicar varios chips al mismo tiempo dentro de los televisores.</w:t>
      </w:r>
    </w:p>
    <w:p w:rsidR="00025E40" w:rsidRPr="00025E40" w:rsidRDefault="00025E40" w:rsidP="00025E40">
      <w:pPr>
        <w:spacing w:line="360" w:lineRule="auto"/>
        <w:jc w:val="both"/>
        <w:rPr>
          <w:rFonts w:ascii="Arial" w:hAnsi="Arial" w:cs="Arial"/>
          <w:sz w:val="24"/>
        </w:rPr>
      </w:pPr>
      <w:r w:rsidRPr="00025E40">
        <w:rPr>
          <w:rFonts w:ascii="Arial" w:hAnsi="Arial" w:cs="Arial"/>
          <w:sz w:val="24"/>
        </w:rPr>
        <w:t>El I2C toma e integra lo mejor de los protocolos SPI y UART. Con el I2C podemos tener a varios maestros controlando uno o múltiples esclavos. Esto puede ser de gran ayuda cuando se van a utilizar varios microcontroladores para almacenar un registro de datos hacia una sola memoria o cuando se va a mostrar información en una sola pantalla.</w:t>
      </w:r>
    </w:p>
    <w:p w:rsidR="00862B8A" w:rsidRDefault="00025E40" w:rsidP="00025E40">
      <w:pPr>
        <w:spacing w:line="360" w:lineRule="auto"/>
        <w:jc w:val="both"/>
        <w:rPr>
          <w:rFonts w:ascii="Arial" w:hAnsi="Arial" w:cs="Arial"/>
          <w:sz w:val="24"/>
        </w:rPr>
      </w:pPr>
      <w:r w:rsidRPr="00025E40">
        <w:rPr>
          <w:rFonts w:ascii="Arial" w:hAnsi="Arial" w:cs="Arial"/>
          <w:sz w:val="24"/>
        </w:rPr>
        <w:t>El I2C utiliza sólo dos vías o cables de comunicación, así como también lo hace el protocolo UART.</w:t>
      </w:r>
    </w:p>
    <w:p w:rsidR="00025E40" w:rsidRDefault="00025E40" w:rsidP="00025E40">
      <w:pPr>
        <w:spacing w:line="360" w:lineRule="auto"/>
        <w:jc w:val="both"/>
        <w:rPr>
          <w:rFonts w:ascii="Arial" w:hAnsi="Arial" w:cs="Arial"/>
          <w:sz w:val="24"/>
        </w:rPr>
      </w:pPr>
      <w:r>
        <w:rPr>
          <w:noProof/>
          <w:lang w:eastAsia="es-MX"/>
        </w:rPr>
        <w:drawing>
          <wp:inline distT="0" distB="0" distL="0" distR="0">
            <wp:extent cx="5601154" cy="2219325"/>
            <wp:effectExtent l="0" t="0" r="0" b="0"/>
            <wp:docPr id="1" name="Imagen 1" descr="El bus I2C e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bus I2C en Ardui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92" cy="2222946"/>
                    </a:xfrm>
                    <a:prstGeom prst="rect">
                      <a:avLst/>
                    </a:prstGeom>
                    <a:noFill/>
                    <a:ln>
                      <a:noFill/>
                    </a:ln>
                  </pic:spPr>
                </pic:pic>
              </a:graphicData>
            </a:graphic>
          </wp:inline>
        </w:drawing>
      </w:r>
    </w:p>
    <w:p w:rsidR="00025E40" w:rsidRPr="00025E40" w:rsidRDefault="00025E40" w:rsidP="00025E40">
      <w:pPr>
        <w:spacing w:line="360" w:lineRule="auto"/>
        <w:jc w:val="both"/>
        <w:rPr>
          <w:rFonts w:ascii="Times New Roman" w:hAnsi="Times New Roman" w:cs="Times New Roman"/>
          <w:i/>
          <w:sz w:val="32"/>
          <w:u w:val="single"/>
        </w:rPr>
      </w:pPr>
      <w:r w:rsidRPr="00025E40">
        <w:rPr>
          <w:rFonts w:ascii="Times New Roman" w:hAnsi="Times New Roman" w:cs="Times New Roman"/>
          <w:i/>
          <w:sz w:val="32"/>
          <w:u w:val="single"/>
        </w:rPr>
        <w:t>Descripción</w:t>
      </w:r>
      <w:r w:rsidR="0041554A">
        <w:rPr>
          <w:rFonts w:ascii="Times New Roman" w:hAnsi="Times New Roman" w:cs="Times New Roman"/>
          <w:i/>
          <w:sz w:val="32"/>
          <w:u w:val="single"/>
        </w:rPr>
        <w:t xml:space="preserve"> y características</w:t>
      </w:r>
      <w:r w:rsidRPr="00025E40">
        <w:rPr>
          <w:rFonts w:ascii="Times New Roman" w:hAnsi="Times New Roman" w:cs="Times New Roman"/>
          <w:i/>
          <w:sz w:val="32"/>
          <w:u w:val="single"/>
        </w:rPr>
        <w:t xml:space="preserve"> de las señales</w:t>
      </w:r>
    </w:p>
    <w:p w:rsidR="00025E40" w:rsidRPr="00025E40" w:rsidRDefault="00025E40" w:rsidP="00025E40">
      <w:pPr>
        <w:pStyle w:val="Prrafodelista"/>
        <w:numPr>
          <w:ilvl w:val="0"/>
          <w:numId w:val="1"/>
        </w:numPr>
        <w:spacing w:line="360" w:lineRule="auto"/>
        <w:jc w:val="both"/>
        <w:rPr>
          <w:rFonts w:ascii="Arial" w:hAnsi="Arial" w:cs="Arial"/>
          <w:sz w:val="24"/>
        </w:rPr>
      </w:pPr>
      <w:r w:rsidRPr="00025E40">
        <w:rPr>
          <w:rFonts w:ascii="Arial" w:hAnsi="Arial" w:cs="Arial"/>
          <w:sz w:val="24"/>
        </w:rPr>
        <w:t>SCL (System Clock) es la línea de los pulsos de reloj que sincronizan el sistema.</w:t>
      </w:r>
    </w:p>
    <w:p w:rsidR="00025E40" w:rsidRPr="00025E40" w:rsidRDefault="00025E40" w:rsidP="00025E40">
      <w:pPr>
        <w:pStyle w:val="Prrafodelista"/>
        <w:numPr>
          <w:ilvl w:val="0"/>
          <w:numId w:val="1"/>
        </w:numPr>
        <w:spacing w:line="360" w:lineRule="auto"/>
        <w:jc w:val="both"/>
        <w:rPr>
          <w:rFonts w:ascii="Arial" w:hAnsi="Arial" w:cs="Arial"/>
          <w:sz w:val="24"/>
        </w:rPr>
      </w:pPr>
      <w:r w:rsidRPr="00025E40">
        <w:rPr>
          <w:rFonts w:ascii="Arial" w:hAnsi="Arial" w:cs="Arial"/>
          <w:sz w:val="24"/>
        </w:rPr>
        <w:t>SDA (System Data) es la línea por la que se mueven los datos entre los dispositivos.</w:t>
      </w:r>
    </w:p>
    <w:p w:rsidR="0041554A" w:rsidRDefault="00025E40" w:rsidP="00025E40">
      <w:pPr>
        <w:pStyle w:val="Prrafodelista"/>
        <w:numPr>
          <w:ilvl w:val="0"/>
          <w:numId w:val="1"/>
        </w:numPr>
        <w:spacing w:line="360" w:lineRule="auto"/>
        <w:jc w:val="both"/>
        <w:rPr>
          <w:rFonts w:ascii="Arial" w:hAnsi="Arial" w:cs="Arial"/>
          <w:sz w:val="24"/>
        </w:rPr>
      </w:pPr>
      <w:r w:rsidRPr="00025E40">
        <w:rPr>
          <w:rFonts w:ascii="Arial" w:hAnsi="Arial" w:cs="Arial"/>
          <w:sz w:val="24"/>
        </w:rPr>
        <w:t>GND (Masa) común de la interconexión entre todos los dispositivos «enganchados» al bus.</w:t>
      </w:r>
    </w:p>
    <w:p w:rsidR="00025E40" w:rsidRPr="0041554A" w:rsidRDefault="0041554A" w:rsidP="0041554A">
      <w:pPr>
        <w:rPr>
          <w:rFonts w:ascii="Arial" w:hAnsi="Arial" w:cs="Arial"/>
          <w:sz w:val="24"/>
        </w:rPr>
      </w:pPr>
      <w:r>
        <w:rPr>
          <w:noProof/>
          <w:lang w:eastAsia="es-MX"/>
        </w:rPr>
        <w:lastRenderedPageBreak/>
        <w:drawing>
          <wp:inline distT="0" distB="0" distL="0" distR="0" wp14:anchorId="7B048AD1" wp14:editId="072AB5E4">
            <wp:extent cx="5612130" cy="4187825"/>
            <wp:effectExtent l="19050" t="0" r="26670" b="12033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187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1554A" w:rsidRPr="0041554A" w:rsidRDefault="0041554A" w:rsidP="00025E40">
      <w:pPr>
        <w:spacing w:line="360" w:lineRule="auto"/>
        <w:jc w:val="both"/>
        <w:rPr>
          <w:rFonts w:ascii="Times New Roman" w:hAnsi="Times New Roman" w:cs="Times New Roman"/>
          <w:i/>
          <w:sz w:val="28"/>
          <w:u w:val="single"/>
        </w:rPr>
      </w:pPr>
      <w:bookmarkStart w:id="0" w:name="_GoBack"/>
      <w:r w:rsidRPr="0041554A">
        <w:rPr>
          <w:rFonts w:ascii="Times New Roman" w:hAnsi="Times New Roman" w:cs="Times New Roman"/>
          <w:i/>
          <w:sz w:val="28"/>
          <w:u w:val="single"/>
        </w:rPr>
        <w:t>Descripción;</w:t>
      </w:r>
    </w:p>
    <w:bookmarkEnd w:id="0"/>
    <w:p w:rsidR="00025E40" w:rsidRDefault="00025E40" w:rsidP="00025E40">
      <w:pPr>
        <w:spacing w:line="360" w:lineRule="auto"/>
        <w:jc w:val="both"/>
        <w:rPr>
          <w:rFonts w:ascii="Arial" w:hAnsi="Arial" w:cs="Arial"/>
          <w:sz w:val="24"/>
        </w:rPr>
      </w:pPr>
      <w:r w:rsidRPr="00025E40">
        <w:rPr>
          <w:rFonts w:ascii="Arial" w:hAnsi="Arial" w:cs="Arial"/>
          <w:sz w:val="24"/>
        </w:rPr>
        <w:t>Las líneas SDA y SCL son del tipo drenaje abierto, es decir, un estado similar al de colector abierto, pero asociadas a un transistor de efecto de campo (o FET). Se deben polarizar en estado alto (conectando a la alimentación por medio de resistores «pull-up») lo que define una estructura de bus que permite conectar en paralelo múltiples entradas y salidas.</w:t>
      </w:r>
    </w:p>
    <w:p w:rsidR="00025E40" w:rsidRDefault="00025E40" w:rsidP="00025E40">
      <w:pPr>
        <w:spacing w:line="360" w:lineRule="auto"/>
        <w:jc w:val="both"/>
        <w:rPr>
          <w:rFonts w:ascii="Arial" w:hAnsi="Arial" w:cs="Arial"/>
          <w:sz w:val="24"/>
        </w:rPr>
      </w:pPr>
      <w:r>
        <w:rPr>
          <w:noProof/>
          <w:lang w:eastAsia="es-MX"/>
        </w:rPr>
        <w:lastRenderedPageBreak/>
        <w:drawing>
          <wp:inline distT="0" distB="0" distL="0" distR="0" wp14:anchorId="220AF874" wp14:editId="63CD338D">
            <wp:extent cx="5219700" cy="1590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1590675"/>
                    </a:xfrm>
                    <a:prstGeom prst="rect">
                      <a:avLst/>
                    </a:prstGeom>
                  </pic:spPr>
                </pic:pic>
              </a:graphicData>
            </a:graphic>
          </wp:inline>
        </w:drawing>
      </w:r>
    </w:p>
    <w:p w:rsidR="00025E40" w:rsidRDefault="00025E40" w:rsidP="00025E40">
      <w:pPr>
        <w:spacing w:line="360" w:lineRule="auto"/>
        <w:jc w:val="both"/>
        <w:rPr>
          <w:rFonts w:ascii="Arial" w:hAnsi="Arial" w:cs="Arial"/>
          <w:sz w:val="24"/>
        </w:rPr>
      </w:pPr>
      <w:r>
        <w:rPr>
          <w:rFonts w:ascii="Arial" w:hAnsi="Arial" w:cs="Arial"/>
          <w:sz w:val="24"/>
        </w:rPr>
        <w:t xml:space="preserve">Como se puede apreciar en la imagen. </w:t>
      </w:r>
    </w:p>
    <w:p w:rsidR="00025E40" w:rsidRPr="00025E40" w:rsidRDefault="00025E40" w:rsidP="00025E40">
      <w:pPr>
        <w:spacing w:line="360" w:lineRule="auto"/>
        <w:jc w:val="both"/>
        <w:rPr>
          <w:rFonts w:ascii="Arial" w:hAnsi="Arial" w:cs="Arial"/>
          <w:sz w:val="24"/>
        </w:rPr>
      </w:pPr>
    </w:p>
    <w:p w:rsidR="00025E40" w:rsidRPr="00025E40" w:rsidRDefault="00025E40" w:rsidP="00025E40">
      <w:pPr>
        <w:spacing w:line="360" w:lineRule="auto"/>
        <w:jc w:val="both"/>
        <w:rPr>
          <w:rFonts w:ascii="Arial" w:hAnsi="Arial" w:cs="Arial"/>
          <w:sz w:val="24"/>
        </w:rPr>
      </w:pPr>
    </w:p>
    <w:sectPr w:rsidR="00025E40" w:rsidRPr="00025E40" w:rsidSect="00025E4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346AF"/>
    <w:multiLevelType w:val="hybridMultilevel"/>
    <w:tmpl w:val="E39E9F1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40"/>
    <w:rsid w:val="00025E40"/>
    <w:rsid w:val="0041554A"/>
    <w:rsid w:val="004E124F"/>
    <w:rsid w:val="00CE5B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09DC4-A4E7-411A-ADF6-B79A3CDF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25E4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25E40"/>
    <w:rPr>
      <w:rFonts w:eastAsiaTheme="minorEastAsia"/>
      <w:lang w:eastAsia="es-MX"/>
    </w:rPr>
  </w:style>
  <w:style w:type="character" w:styleId="Refdecomentario">
    <w:name w:val="annotation reference"/>
    <w:basedOn w:val="Fuentedeprrafopredeter"/>
    <w:uiPriority w:val="99"/>
    <w:semiHidden/>
    <w:unhideWhenUsed/>
    <w:rsid w:val="00025E40"/>
    <w:rPr>
      <w:sz w:val="16"/>
      <w:szCs w:val="16"/>
    </w:rPr>
  </w:style>
  <w:style w:type="paragraph" w:styleId="Textocomentario">
    <w:name w:val="annotation text"/>
    <w:basedOn w:val="Normal"/>
    <w:link w:val="TextocomentarioCar"/>
    <w:uiPriority w:val="99"/>
    <w:semiHidden/>
    <w:unhideWhenUsed/>
    <w:rsid w:val="00025E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25E40"/>
    <w:rPr>
      <w:sz w:val="20"/>
      <w:szCs w:val="20"/>
    </w:rPr>
  </w:style>
  <w:style w:type="paragraph" w:styleId="Asuntodelcomentario">
    <w:name w:val="annotation subject"/>
    <w:basedOn w:val="Textocomentario"/>
    <w:next w:val="Textocomentario"/>
    <w:link w:val="AsuntodelcomentarioCar"/>
    <w:uiPriority w:val="99"/>
    <w:semiHidden/>
    <w:unhideWhenUsed/>
    <w:rsid w:val="00025E40"/>
    <w:rPr>
      <w:b/>
      <w:bCs/>
    </w:rPr>
  </w:style>
  <w:style w:type="character" w:customStyle="1" w:styleId="AsuntodelcomentarioCar">
    <w:name w:val="Asunto del comentario Car"/>
    <w:basedOn w:val="TextocomentarioCar"/>
    <w:link w:val="Asuntodelcomentario"/>
    <w:uiPriority w:val="99"/>
    <w:semiHidden/>
    <w:rsid w:val="00025E40"/>
    <w:rPr>
      <w:b/>
      <w:bCs/>
      <w:sz w:val="20"/>
      <w:szCs w:val="20"/>
    </w:rPr>
  </w:style>
  <w:style w:type="paragraph" w:styleId="Textodeglobo">
    <w:name w:val="Balloon Text"/>
    <w:basedOn w:val="Normal"/>
    <w:link w:val="TextodegloboCar"/>
    <w:uiPriority w:val="99"/>
    <w:semiHidden/>
    <w:unhideWhenUsed/>
    <w:rsid w:val="00025E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5E40"/>
    <w:rPr>
      <w:rFonts w:ascii="Segoe UI" w:hAnsi="Segoe UI" w:cs="Segoe UI"/>
      <w:sz w:val="18"/>
      <w:szCs w:val="18"/>
    </w:rPr>
  </w:style>
  <w:style w:type="paragraph" w:styleId="Prrafodelista">
    <w:name w:val="List Paragraph"/>
    <w:basedOn w:val="Normal"/>
    <w:uiPriority w:val="34"/>
    <w:qFormat/>
    <w:rsid w:val="00025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12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2020-03-31T00:00:00</PublishDate>
  <Abstract/>
  <CompanyAddress>Programación de sistemas Embebidos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226</Words>
  <Characters>1244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Ing. mecatrónica 8vo</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I2C</dc:title>
  <dc:subject>Carlos Enrique morán Garabito</dc:subject>
  <dc:creator>Isidoro Eduard pérez SOlorio</dc:creator>
  <cp:keywords/>
  <dc:description/>
  <cp:lastModifiedBy>Isidoro Perez Orduña</cp:lastModifiedBy>
  <cp:revision>1</cp:revision>
  <dcterms:created xsi:type="dcterms:W3CDTF">2020-04-01T01:01:00Z</dcterms:created>
  <dcterms:modified xsi:type="dcterms:W3CDTF">2020-04-01T01:13:00Z</dcterms:modified>
</cp:coreProperties>
</file>