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79F73B74" w14:textId="00C4AC48" w:rsidR="00612AA5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7039644" w:history="1">
        <w:r w:rsidR="00612AA5" w:rsidRPr="00FA5DBB">
          <w:rPr>
            <w:rStyle w:val="Hyperlink"/>
            <w:rFonts w:ascii="Times New Roman" w:hAnsi="Times New Roman"/>
            <w:noProof/>
          </w:rPr>
          <w:t>ВВЕДЕНИЕ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_Toc7039644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5</w:t>
        </w:r>
        <w:r w:rsidR="00612AA5">
          <w:rPr>
            <w:noProof/>
            <w:webHidden/>
          </w:rPr>
          <w:fldChar w:fldCharType="end"/>
        </w:r>
      </w:hyperlink>
    </w:p>
    <w:p w14:paraId="1CB0CBA7" w14:textId="3BADCEC4" w:rsidR="00612AA5" w:rsidRDefault="007C1ECE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5" w:history="1">
        <w:r w:rsidR="00612AA5" w:rsidRPr="00FA5DBB">
          <w:rPr>
            <w:rStyle w:val="Hyperlink"/>
            <w:rFonts w:ascii="Times New Roman" w:hAnsi="Times New Roman"/>
            <w:noProof/>
          </w:rPr>
          <w:t>1.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_Toc7039645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8</w:t>
        </w:r>
        <w:r w:rsidR="00612AA5">
          <w:rPr>
            <w:noProof/>
            <w:webHidden/>
          </w:rPr>
          <w:fldChar w:fldCharType="end"/>
        </w:r>
      </w:hyperlink>
    </w:p>
    <w:p w14:paraId="4581788B" w14:textId="32234CF4" w:rsidR="00612AA5" w:rsidRDefault="007C1ECE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6" w:history="1">
        <w:r w:rsidR="00612AA5" w:rsidRPr="00FA5DBB">
          <w:rPr>
            <w:rStyle w:val="Hyperlink"/>
            <w:rFonts w:ascii="Times New Roman" w:hAnsi="Times New Roman"/>
            <w:noProof/>
            <w:lang w:val="en-US"/>
          </w:rPr>
          <w:t>2.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shd w:val="clear" w:color="auto" w:fill="FFFFFF"/>
          </w:rPr>
          <w:t>ВЫБОР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_Toc7039646 \h </w:instrText>
        </w:r>
        <w:r w:rsidR="00612AA5">
          <w:rPr>
            <w:noProof/>
            <w:webHidden/>
          </w:rPr>
          <w:fldChar w:fldCharType="separate"/>
        </w:r>
        <w:r w:rsidR="007F6B90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12FA5327" w14:textId="6E827DD1" w:rsidR="00612AA5" w:rsidRDefault="007C1ECE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7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3.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ОПИСАНИЕ МЕТОДА РЕШЕНИЯ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_Toc7039647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27</w:t>
        </w:r>
        <w:r w:rsidR="00612AA5">
          <w:rPr>
            <w:noProof/>
            <w:webHidden/>
          </w:rPr>
          <w:fldChar w:fldCharType="end"/>
        </w:r>
      </w:hyperlink>
    </w:p>
    <w:p w14:paraId="2854ACCD" w14:textId="4852156F" w:rsidR="00612AA5" w:rsidRDefault="007C1ECE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8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612AA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ИССЛЕДОВАНИЕ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_Toc7039648 \h </w:instrText>
        </w:r>
        <w:r w:rsidR="00612AA5">
          <w:rPr>
            <w:noProof/>
            <w:webHidden/>
          </w:rPr>
          <w:fldChar w:fldCharType="separate"/>
        </w:r>
        <w:r w:rsidR="007F6B90">
          <w:rPr>
            <w:b/>
            <w:bCs/>
            <w:noProof/>
            <w:webHidden/>
            <w:lang w:val="en-US"/>
          </w:rPr>
          <w:t>Error! Bookmark not defined.</w:t>
        </w:r>
        <w:r w:rsidR="00612AA5">
          <w:rPr>
            <w:noProof/>
            <w:webHidden/>
          </w:rPr>
          <w:fldChar w:fldCharType="end"/>
        </w:r>
      </w:hyperlink>
    </w:p>
    <w:p w14:paraId="5375FFB3" w14:textId="6543C1FA" w:rsidR="00612AA5" w:rsidRDefault="007C1ECE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7039649" w:history="1">
        <w:r w:rsidR="00612AA5" w:rsidRPr="00FA5DBB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612AA5">
          <w:rPr>
            <w:noProof/>
            <w:webHidden/>
          </w:rPr>
          <w:tab/>
        </w:r>
        <w:r w:rsidR="00612AA5">
          <w:rPr>
            <w:noProof/>
            <w:webHidden/>
          </w:rPr>
          <w:fldChar w:fldCharType="begin"/>
        </w:r>
        <w:r w:rsidR="00612AA5">
          <w:rPr>
            <w:noProof/>
            <w:webHidden/>
          </w:rPr>
          <w:instrText xml:space="preserve"> PAGEREF _Toc7039649 \h </w:instrText>
        </w:r>
        <w:r w:rsidR="00612AA5">
          <w:rPr>
            <w:noProof/>
            <w:webHidden/>
          </w:rPr>
        </w:r>
        <w:r w:rsidR="00612AA5">
          <w:rPr>
            <w:noProof/>
            <w:webHidden/>
          </w:rPr>
          <w:fldChar w:fldCharType="separate"/>
        </w:r>
        <w:r w:rsidR="007F6B90">
          <w:rPr>
            <w:noProof/>
            <w:webHidden/>
          </w:rPr>
          <w:t>30</w:t>
        </w:r>
        <w:r w:rsidR="00612AA5">
          <w:rPr>
            <w:noProof/>
            <w:webHidden/>
          </w:rPr>
          <w:fldChar w:fldCharType="end"/>
        </w:r>
      </w:hyperlink>
    </w:p>
    <w:p w14:paraId="69E76679" w14:textId="3ADAE104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7039644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41277D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A0C4163" w14:textId="64EC523F" w:rsidR="001F4772" w:rsidRPr="0041277D" w:rsidRDefault="002914D5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</w:t>
      </w:r>
      <w:r w:rsidR="001F4772">
        <w:rPr>
          <w:rFonts w:ascii="Times New Roman" w:hAnsi="Times New Roman"/>
          <w:sz w:val="28"/>
          <w:szCs w:val="28"/>
        </w:rPr>
        <w:t xml:space="preserve"> в рамках курса обучения написанию научных статей студентов.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7039645"/>
      <w:r w:rsidRPr="00B267FD">
        <w:rPr>
          <w:rFonts w:ascii="Times New Roman" w:hAnsi="Times New Roman"/>
          <w:sz w:val="28"/>
          <w:szCs w:val="28"/>
        </w:rPr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602AD4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712A86F0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61B451AF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20DC832A" w:rsidR="00FA4931" w:rsidRPr="006025F6" w:rsidRDefault="006E3C57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418AC5C1" w:rsidR="00FA4931" w:rsidRPr="006025F6" w:rsidRDefault="0051568A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52B6DFC" w:rsidR="0016704F" w:rsidRPr="006025F6" w:rsidRDefault="00234C5D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16704F" w:rsidRPr="006025F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C603B3D" w14:textId="5E73FAFC" w:rsidR="00FA4931" w:rsidRPr="006025F6" w:rsidRDefault="00613F00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личных;</w:t>
      </w:r>
    </w:p>
    <w:p w14:paraId="3E30A21F" w14:textId="6DC76D1B" w:rsidR="0016704F" w:rsidRPr="006025F6" w:rsidRDefault="004429F9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16704F"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.</w:t>
      </w:r>
    </w:p>
    <w:p w14:paraId="3612C91C" w14:textId="19405A1A" w:rsidR="0016704F" w:rsidRPr="006025F6" w:rsidRDefault="006025F6" w:rsidP="006025F6">
      <w:pPr>
        <w:pStyle w:val="ListParagraph"/>
        <w:numPr>
          <w:ilvl w:val="0"/>
          <w:numId w:val="44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ошибкой.</w:t>
      </w:r>
    </w:p>
    <w:p w14:paraId="63C164E4" w14:textId="79C09020" w:rsidR="0016704F" w:rsidRPr="00602AD4" w:rsidRDefault="002D58F1" w:rsidP="00602AD4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2C7B3F2C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7D111D40" w14:textId="1CCD383C" w:rsidR="00711CBF" w:rsidRPr="00FB6ACD" w:rsidRDefault="00FB6ACD" w:rsidP="00FB6ACD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AD04C7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1D3D48">
      <w:pPr>
        <w:pStyle w:val="ListParagraph"/>
        <w:numPr>
          <w:ilvl w:val="0"/>
          <w:numId w:val="45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65634715" w:rsidR="00AD04C7" w:rsidRDefault="00AD04C7" w:rsidP="004C4BF5">
      <w:p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AADC3A" w14:textId="6696A20C" w:rsidR="004C4BF5" w:rsidRPr="004C4BF5" w:rsidRDefault="004C4BF5" w:rsidP="004C4BF5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Проверка качества текста</w:t>
      </w:r>
    </w:p>
    <w:p w14:paraId="16021D38" w14:textId="6A279EDE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Проверяя текст на соответствие научному стилю, следует в первую очередь реализовать и базовую проверку на качество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 xml:space="preserve">Стоп-слова – это слова в тексте, которые не несут смысловой нагрузки [3].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1D3D48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12711C">
      <w:pPr>
        <w:pStyle w:val="ListParagraph"/>
        <w:numPr>
          <w:ilvl w:val="0"/>
          <w:numId w:val="46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7C1ECE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7C1ECE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3B55BF">
      <w:pPr>
        <w:pStyle w:val="ListParagraph"/>
        <w:numPr>
          <w:ilvl w:val="0"/>
          <w:numId w:val="46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3B55BF">
      <w:pPr>
        <w:pStyle w:val="ListParagraph"/>
        <w:numPr>
          <w:ilvl w:val="2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51493B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40B2DD0D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проверяющие текст по этим критериям - 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28D70CF2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063503D" w:rsidR="002E68FF" w:rsidRPr="003226A4" w:rsidRDefault="002E68FF" w:rsidP="00D12A4F">
      <w:pPr>
        <w:pStyle w:val="ListParagraph"/>
        <w:numPr>
          <w:ilvl w:val="1"/>
          <w:numId w:val="8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Фактические правила проверки научных статей в существующем курсе</w:t>
      </w:r>
    </w:p>
    <w:p w14:paraId="1D09E757" w14:textId="62825482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следующие правила проверки:</w:t>
      </w:r>
    </w:p>
    <w:p w14:paraId="5C6D5C95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lastRenderedPageBreak/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8F3D35" w:rsidRDefault="005D17AC" w:rsidP="00007FB9">
      <w:pPr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3C439FAC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Требования 2, 8, 9, 10 автоматизируемы, так как являются структурными.</w:t>
      </w:r>
    </w:p>
    <w:p w14:paraId="095167BF" w14:textId="097F9547" w:rsidR="008F3D35" w:rsidRDefault="008F3D35" w:rsidP="008F3D35">
      <w:pPr>
        <w:pStyle w:val="ListParagraph"/>
        <w:numPr>
          <w:ilvl w:val="1"/>
          <w:numId w:val="8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Выводы</w:t>
      </w:r>
    </w:p>
    <w:p w14:paraId="4890EE04" w14:textId="4D220E1F" w:rsidR="005D17AC" w:rsidRPr="007446C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текста. Также был проведен анализ аналогов, проверяющих качества текста.</w:t>
      </w:r>
    </w:p>
    <w:p w14:paraId="108306B7" w14:textId="5EBDA976" w:rsidR="0039581B" w:rsidRDefault="0039581B" w:rsidP="0039581B">
      <w:pPr>
        <w:pStyle w:val="Heading1"/>
        <w:numPr>
          <w:ilvl w:val="0"/>
          <w:numId w:val="8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</w:p>
    <w:p w14:paraId="236F292B" w14:textId="014A064D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32380593" w:rsidR="0039581B" w:rsidRPr="0039581B" w:rsidRDefault="00180FF2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 xml:space="preserve">Реализовать автоматизированное решение — информационную систему проверки статей на соответствие научному стилю, в том числе, как </w:t>
      </w:r>
      <w:r w:rsidRPr="00180FF2">
        <w:rPr>
          <w:rFonts w:ascii="Times New Roman" w:hAnsi="Times New Roman"/>
          <w:sz w:val="28"/>
          <w:szCs w:val="28"/>
        </w:rPr>
        <w:lastRenderedPageBreak/>
        <w:t>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39581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C307FE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3958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58495D7F" w14:textId="396AC6F5" w:rsidR="0039581B" w:rsidRPr="0039581B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>ринято решение реализовать веб-сервис, так как такой вид решения позволяет создать простой пользовательский интерфейс и наглядно предоставлять результаты</w:t>
      </w:r>
      <w:r w:rsidR="00B357B6">
        <w:rPr>
          <w:rFonts w:ascii="Times New Roman" w:hAnsi="Times New Roman"/>
          <w:sz w:val="28"/>
          <w:szCs w:val="28"/>
          <w:lang w:eastAsia="ru-RU"/>
        </w:rPr>
        <w:t xml:space="preserve"> проверки.</w:t>
      </w:r>
    </w:p>
    <w:p w14:paraId="5BD93066" w14:textId="322357F9" w:rsidR="003F28EA" w:rsidRPr="00B267FD" w:rsidRDefault="0039581B" w:rsidP="00A12803">
      <w:pPr>
        <w:pStyle w:val="Heading1"/>
        <w:numPr>
          <w:ilvl w:val="0"/>
          <w:numId w:val="8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</w:p>
    <w:p w14:paraId="28B9392E" w14:textId="333ECB37" w:rsidR="0039581B" w:rsidRPr="000B30C7" w:rsidRDefault="0039581B" w:rsidP="0039581B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lastRenderedPageBreak/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773C86">
      <w:pPr>
        <w:pStyle w:val="ListParagraph"/>
        <w:numPr>
          <w:ilvl w:val="2"/>
          <w:numId w:val="8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5F144FF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7777777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Для исследования требовалось простое 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lastRenderedPageBreak/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E660B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E660BC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 xml:space="preserve"> [17]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8828077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8828078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8828079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8828080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8828081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8828082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8828083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 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линейный коэффициент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5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8828084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8828085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8828086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8828087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8828088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5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8828089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8828090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8828091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8828092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8828093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8828094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773C86">
      <w:pPr>
        <w:pStyle w:val="ListParagraph"/>
        <w:numPr>
          <w:ilvl w:val="2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8828095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8828096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8828097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8828098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жанров:</w:t>
      </w:r>
    </w:p>
    <w:p w14:paraId="2FE6A9D9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E660BC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8828099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8828100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8828101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8828102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8828103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8828104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8828105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5E6776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  <w:bookmarkStart w:id="6" w:name="_GoBack"/>
      <w:bookmarkEnd w:id="6"/>
    </w:p>
    <w:p w14:paraId="2EE3142D" w14:textId="768A86F0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5E6776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5E677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Отсутствие ссылки на указанный источник;</w:t>
      </w:r>
    </w:p>
    <w:p w14:paraId="2BB3AD27" w14:textId="434DD9DD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7A00D0A" w:rsidR="00A10BEC" w:rsidRDefault="00A10BEC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A10BEC" w:rsidRDefault="000B74CE" w:rsidP="00A10BEC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Использование указанных ключевых слов в тексте.</w:t>
      </w:r>
    </w:p>
    <w:p w14:paraId="4AEAE607" w14:textId="7AEEBFAC" w:rsidR="00E660BC" w:rsidRPr="000B30C7" w:rsidRDefault="000B30C7" w:rsidP="00E660B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Описание модели оценки «правильности» научной статьи</w:t>
      </w:r>
    </w:p>
    <w:p w14:paraId="06363F69" w14:textId="45F5D9EE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Наглядным способом оценки на соответствие идеалу является шкала, в связи с чем «правильность» научной статьи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84" type="#_x0000_t75" style="width:12.75pt;height:12pt" o:ole="">
            <v:imagedata r:id="rId58" o:title=""/>
          </v:shape>
          <o:OLEObject Type="Embed" ProgID="Equation.DSMT4" ShapeID="_x0000_i1084" DrawAspect="Content" ObjectID="_1618828106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85" type="#_x0000_t75" style="width:12.75pt;height:12pt" o:ole="">
            <v:imagedata r:id="rId58" o:title=""/>
          </v:shape>
          <o:OLEObject Type="Embed" ProgID="Equation.DSMT4" ShapeID="_x0000_i1085" DrawAspect="Content" ObjectID="_1618828107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69" type="#_x0000_t75" style="width:12pt;height:11.25pt" o:ole="">
            <v:imagedata r:id="rId61" o:title=""/>
          </v:shape>
          <o:OLEObject Type="Embed" ProgID="Equation.DSMT4" ShapeID="_x0000_i1069" DrawAspect="Content" ObjectID="_1618828108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72" type="#_x0000_t75" style="width:12pt;height:15.75pt" o:ole="">
            <v:imagedata r:id="rId63" o:title=""/>
          </v:shape>
          <o:OLEObject Type="Embed" ProgID="Equation.DSMT4" ShapeID="_x0000_i1072" DrawAspect="Content" ObjectID="_1618828109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75" type="#_x0000_t75" style="width:11.25pt;height:14.25pt" o:ole="">
            <v:imagedata r:id="rId65" o:title=""/>
          </v:shape>
          <o:OLEObject Type="Embed" ProgID="Equation.DSMT4" ShapeID="_x0000_i1075" DrawAspect="Content" ObjectID="_1618828110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86" type="#_x0000_t75" style="width:12.75pt;height:12pt" o:ole="">
            <v:imagedata r:id="rId58" o:title=""/>
          </v:shape>
          <o:OLEObject Type="Embed" ProgID="Equation.DSMT4" ShapeID="_x0000_i1086" DrawAspect="Content" ObjectID="_1618828111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91" type="#_x0000_t75" style="width:11.25pt;height:12pt" o:ole="">
            <v:imagedata r:id="rId68" o:title=""/>
          </v:shape>
          <o:OLEObject Type="Embed" ProgID="Equation.DSMT4" ShapeID="_x0000_i1091" DrawAspect="Content" ObjectID="_1618828112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697B12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119" type="#_x0000_t75" style="width:132.75pt;height:51pt" o:ole="">
            <v:imagedata r:id="rId70" o:title=""/>
          </v:shape>
          <o:OLEObject Type="Embed" ProgID="Equation.DSMT4" ShapeID="_x0000_i1119" DrawAspect="Content" ObjectID="_1618828113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123" type="#_x0000_t75" style="width:141.75pt;height:51pt" o:ole="">
            <v:imagedata r:id="rId72" o:title=""/>
          </v:shape>
          <o:OLEObject Type="Embed" ProgID="Equation.DSMT4" ShapeID="_x0000_i1123" DrawAspect="Content" ObjectID="_1618828114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127" type="#_x0000_t75" style="width:147pt;height:51pt" o:ole="">
            <v:imagedata r:id="rId74" o:title=""/>
          </v:shape>
          <o:OLEObject Type="Embed" ProgID="Equation.DSMT4" ShapeID="_x0000_i1127" DrawAspect="Content" ObjectID="_1618828115" r:id="rId75"/>
        </w:object>
      </w:r>
      <w:r>
        <w:t>.</w:t>
      </w:r>
    </w:p>
    <w:p w14:paraId="662641CE" w14:textId="3583B1D3" w:rsidR="00BA0B3B" w:rsidRDefault="00EA400C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134" type="#_x0000_t75" style="width:12.75pt;height:12pt" o:ole="">
            <v:imagedata r:id="rId58" o:title=""/>
          </v:shape>
          <o:OLEObject Type="Embed" ProgID="Equation.DSMT4" ShapeID="_x0000_i1134" DrawAspect="Content" ObjectID="_1618828116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137" type="#_x0000_t75" style="width:12pt;height:12pt" o:ole="">
            <v:imagedata r:id="rId77" o:title=""/>
          </v:shape>
          <o:OLEObject Type="Embed" ProgID="Equation.DSMT4" ShapeID="_x0000_i1137" DrawAspect="Content" ObjectID="_1618828117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5D83C47C" w:rsidR="00EA400C" w:rsidRDefault="00EA400C" w:rsidP="00EA400C">
      <w:pPr>
        <w:pStyle w:val="MTDisplayEquation"/>
      </w:pPr>
      <w:r>
        <w:tab/>
      </w:r>
      <w:r w:rsidRPr="00EA400C">
        <w:rPr>
          <w:position w:val="-10"/>
        </w:rPr>
        <w:object w:dxaOrig="3580" w:dyaOrig="320" w14:anchorId="2E3B3F16">
          <v:shape id="_x0000_i1143" type="#_x0000_t75" style="width:247.5pt;height:21.75pt" o:ole="">
            <v:imagedata r:id="rId79" o:title=""/>
          </v:shape>
          <o:OLEObject Type="Embed" ProgID="Equation.DSMT4" ShapeID="_x0000_i1143" DrawAspect="Content" ObjectID="_1618828118" r:id="rId80"/>
        </w:object>
      </w:r>
      <w:r>
        <w:t xml:space="preserve"> </w:t>
      </w:r>
    </w:p>
    <w:p w14:paraId="2315BA0A" w14:textId="54B57369" w:rsidR="00EA400C" w:rsidRDefault="00EA400C" w:rsidP="00EA40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152" type="#_x0000_t75" style="width:27pt;height:15.75pt" o:ole="">
            <v:imagedata r:id="rId81" o:title=""/>
          </v:shape>
          <o:OLEObject Type="Embed" ProgID="Equation.DSMT4" ShapeID="_x0000_i1152" DrawAspect="Content" ObjectID="_1618828119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155" type="#_x0000_t75" style="width:11.25pt;height:14.25pt" o:ole="">
            <v:imagedata r:id="rId83" o:title=""/>
          </v:shape>
          <o:OLEObject Type="Embed" ProgID="Equation.DSMT4" ShapeID="_x0000_i1155" DrawAspect="Content" ObjectID="_1618828120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EA400C">
      <w:pPr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160" type="#_x0000_t75" style="width:12.75pt;height:12pt" o:ole="">
            <v:imagedata r:id="rId58" o:title=""/>
          </v:shape>
          <o:OLEObject Type="Embed" ProgID="Equation.DSMT4" ShapeID="_x0000_i1160" DrawAspect="Content" ObjectID="_1618828121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161" type="#_x0000_t75" style="width:12pt;height:12pt" o:ole="">
            <v:imagedata r:id="rId77" o:title=""/>
          </v:shape>
          <o:OLEObject Type="Embed" ProgID="Equation.DSMT4" ShapeID="_x0000_i1161" DrawAspect="Content" ObjectID="_1618828122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172" type="#_x0000_t75" style="width:12.75pt;height:12pt" o:ole="">
            <v:imagedata r:id="rId87" o:title=""/>
          </v:shape>
          <o:OLEObject Type="Embed" ProgID="Equation.DSMT4" ShapeID="_x0000_i1172" DrawAspect="Content" ObjectID="_1618828123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48530742" w:rsidR="00451186" w:rsidRDefault="00451186" w:rsidP="00451186">
      <w:pPr>
        <w:pStyle w:val="MTDisplayEquation"/>
        <w:rPr>
          <w:lang w:val="en-US"/>
        </w:rPr>
      </w:pPr>
      <w:r>
        <w:tab/>
      </w:r>
      <w:r w:rsidRPr="00451186">
        <w:rPr>
          <w:position w:val="-6"/>
        </w:rPr>
        <w:object w:dxaOrig="999" w:dyaOrig="279" w14:anchorId="737C583C">
          <v:shape id="_x0000_i1173" type="#_x0000_t75" style="width:71.25pt;height:20.25pt" o:ole="">
            <v:imagedata r:id="rId89" o:title=""/>
          </v:shape>
          <o:OLEObject Type="Embed" ProgID="Equation.DSMT4" ShapeID="_x0000_i1173" DrawAspect="Content" ObjectID="_1618828124" r:id="rId90"/>
        </w:object>
      </w:r>
      <w:r>
        <w:rPr>
          <w:lang w:val="en-US"/>
        </w:rPr>
        <w:t>,</w:t>
      </w:r>
    </w:p>
    <w:p w14:paraId="344A3C9A" w14:textId="3E7B78C2" w:rsidR="00451186" w:rsidRPr="00451186" w:rsidRDefault="00451186" w:rsidP="004511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178" type="#_x0000_t75" style="width:14.25pt;height:14.25pt" o:ole="">
            <v:imagedata r:id="rId91" o:title=""/>
          </v:shape>
          <o:OLEObject Type="Embed" ProgID="Equation.DSMT4" ShapeID="_x0000_i1178" DrawAspect="Content" ObjectID="_1618828125" r:id="rId92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311C97AE" w14:textId="77777777" w:rsidR="000E0119" w:rsidRDefault="000E0119" w:rsidP="000B30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75B5421" w14:textId="79BB7AB0" w:rsidR="000B30C7" w:rsidRPr="000B30C7" w:rsidRDefault="000B30C7" w:rsidP="000B30C7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42485412" w14:textId="77777777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676FEC9A" w14:textId="77777777" w:rsidR="00407058" w:rsidRPr="00C64C45" w:rsidRDefault="00407058" w:rsidP="00C64C45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690E533" w14:textId="4475EF29" w:rsidR="007D2B91" w:rsidRPr="0039581B" w:rsidRDefault="007D2B91" w:rsidP="00C64C45">
      <w:pPr>
        <w:pStyle w:val="Heading1"/>
        <w:numPr>
          <w:ilvl w:val="0"/>
          <w:numId w:val="8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7" w:name="_Toc7039647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7"/>
    </w:p>
    <w:p w14:paraId="17C08393" w14:textId="495B868A" w:rsidR="00E660BC" w:rsidRPr="00C64C45" w:rsidRDefault="00624EED" w:rsidP="00C64C45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3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4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95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C64C4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0BE339D8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)[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1C3FA353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Архитектура решения</w:t>
      </w:r>
    </w:p>
    <w:p w14:paraId="3387DD1B" w14:textId="276FB73E" w:rsidR="00273343" w:rsidRPr="00C64C45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A86AF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D57BED" wp14:editId="47CBE717">
            <wp:extent cx="5940425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C6A" w14:textId="746D2B81" w:rsidR="00273343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Сценарии использования</w:t>
      </w:r>
    </w:p>
    <w:p w14:paraId="1B2ADF03" w14:textId="49C0BD6E" w:rsidR="00A86AF3" w:rsidRPr="00A86AF3" w:rsidRDefault="00A86AF3" w:rsidP="00A86AF3">
      <w:pPr>
        <w:pStyle w:val="ListParagraph"/>
        <w:spacing w:after="0" w:line="360" w:lineRule="auto"/>
        <w:ind w:left="1069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Тут по сути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один сценарий,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добавяться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только ответвления вначале, при загрузке-добавлении настроек проверки</w:t>
      </w:r>
    </w:p>
    <w:p w14:paraId="188A5CE4" w14:textId="4D0B8685" w:rsidR="00273343" w:rsidRPr="00C64C45" w:rsidRDefault="00273343" w:rsidP="00C64C45">
      <w:pPr>
        <w:pStyle w:val="ListParagraph"/>
        <w:numPr>
          <w:ilvl w:val="1"/>
          <w:numId w:val="39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Описание алгоритмов работы</w:t>
      </w:r>
    </w:p>
    <w:p w14:paraId="100A0D65" w14:textId="16EB0679" w:rsidR="00947062" w:rsidRP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</w:p>
    <w:p w14:paraId="5163FF89" w14:textId="17EA6008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текста</w:t>
      </w:r>
    </w:p>
    <w:p w14:paraId="604957E2" w14:textId="7F53A120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6AF3">
        <w:rPr>
          <w:rFonts w:ascii="Times New Roman" w:hAnsi="Times New Roman"/>
          <w:sz w:val="28"/>
          <w:szCs w:val="28"/>
          <w:lang w:eastAsia="ru-RU"/>
        </w:rPr>
        <w:t>Морфологический анализ слов текста</w:t>
      </w:r>
    </w:p>
    <w:p w14:paraId="46593A37" w14:textId="61DDB541" w:rsidR="00A86AF3" w:rsidRDefault="00A86AF3" w:rsidP="00A86AF3">
      <w:pPr>
        <w:pStyle w:val="ListParagraph"/>
        <w:numPr>
          <w:ilvl w:val="3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Выделение предложений</w:t>
      </w:r>
    </w:p>
    <w:p w14:paraId="23653D35" w14:textId="60568F7C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Вычисление числовых критериев</w:t>
      </w:r>
    </w:p>
    <w:p w14:paraId="73CB84E0" w14:textId="6ED091F1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стилистических ошибок в тексте</w:t>
      </w:r>
    </w:p>
    <w:p w14:paraId="527BC25C" w14:textId="07146982" w:rsidR="00A86AF3" w:rsidRDefault="00A86AF3" w:rsidP="00A86AF3">
      <w:pPr>
        <w:pStyle w:val="ListParagraph"/>
        <w:numPr>
          <w:ilvl w:val="2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структурных ошибок в тексте</w:t>
      </w:r>
    </w:p>
    <w:p w14:paraId="35204C10" w14:textId="1BDFC50F" w:rsidR="00A86AF3" w:rsidRDefault="00A86AF3" w:rsidP="00A86AF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Исследование решения</w:t>
      </w:r>
    </w:p>
    <w:p w14:paraId="7297A318" w14:textId="0726CB44" w:rsidR="00A86AF3" w:rsidRPr="00A86AF3" w:rsidRDefault="00A86AF3" w:rsidP="00A86AF3">
      <w:pPr>
        <w:spacing w:after="0" w:line="360" w:lineRule="auto"/>
        <w:ind w:left="709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A86AF3">
        <w:rPr>
          <w:rFonts w:ascii="Times New Roman" w:hAnsi="Times New Roman"/>
          <w:color w:val="FF0000"/>
          <w:sz w:val="28"/>
          <w:szCs w:val="28"/>
          <w:lang w:eastAsia="ru-RU"/>
        </w:rPr>
        <w:t>Не понял</w:t>
      </w:r>
    </w:p>
    <w:p w14:paraId="6CB0A4D2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8" w:name="_Toc7039649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8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9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18F48" w14:textId="77777777" w:rsidR="00B77DE7" w:rsidRDefault="00B77DE7" w:rsidP="00D15E4D">
      <w:pPr>
        <w:spacing w:after="0" w:line="240" w:lineRule="auto"/>
      </w:pPr>
      <w:r>
        <w:separator/>
      </w:r>
    </w:p>
  </w:endnote>
  <w:endnote w:type="continuationSeparator" w:id="0">
    <w:p w14:paraId="0CDBE5CC" w14:textId="77777777" w:rsidR="00B77DE7" w:rsidRDefault="00B77DE7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7C1ECE" w:rsidRDefault="007C1E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7C1ECE" w:rsidRDefault="007C1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4D651" w14:textId="77777777" w:rsidR="00B77DE7" w:rsidRDefault="00B77DE7" w:rsidP="00D15E4D">
      <w:pPr>
        <w:spacing w:after="0" w:line="240" w:lineRule="auto"/>
      </w:pPr>
      <w:r>
        <w:separator/>
      </w:r>
    </w:p>
  </w:footnote>
  <w:footnote w:type="continuationSeparator" w:id="0">
    <w:p w14:paraId="1293EA23" w14:textId="77777777" w:rsidR="00B77DE7" w:rsidRDefault="00B77DE7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D3B53"/>
    <w:multiLevelType w:val="hybridMultilevel"/>
    <w:tmpl w:val="18F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91F20"/>
    <w:multiLevelType w:val="multilevel"/>
    <w:tmpl w:val="93E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11849"/>
    <w:multiLevelType w:val="multilevel"/>
    <w:tmpl w:val="CC4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96A0A"/>
    <w:multiLevelType w:val="hybridMultilevel"/>
    <w:tmpl w:val="A05A0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46B2A"/>
    <w:multiLevelType w:val="multilevel"/>
    <w:tmpl w:val="6A1631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 w15:restartNumberingAfterBreak="0">
    <w:nsid w:val="172F0CB9"/>
    <w:multiLevelType w:val="hybridMultilevel"/>
    <w:tmpl w:val="48FA3592"/>
    <w:lvl w:ilvl="0" w:tplc="80605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A12CF0"/>
    <w:multiLevelType w:val="hybridMultilevel"/>
    <w:tmpl w:val="6FA0BFA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9213F4"/>
    <w:multiLevelType w:val="hybridMultilevel"/>
    <w:tmpl w:val="65FAA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47F7E"/>
    <w:multiLevelType w:val="hybridMultilevel"/>
    <w:tmpl w:val="102C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5030D"/>
    <w:multiLevelType w:val="multilevel"/>
    <w:tmpl w:val="6A3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8140D"/>
    <w:multiLevelType w:val="hybridMultilevel"/>
    <w:tmpl w:val="9C0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92B22"/>
    <w:multiLevelType w:val="hybridMultilevel"/>
    <w:tmpl w:val="5286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2781"/>
    <w:multiLevelType w:val="hybridMultilevel"/>
    <w:tmpl w:val="B2EEDA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5827A02"/>
    <w:multiLevelType w:val="hybridMultilevel"/>
    <w:tmpl w:val="E430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D132E"/>
    <w:multiLevelType w:val="hybridMultilevel"/>
    <w:tmpl w:val="DFCE6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1652DF"/>
    <w:multiLevelType w:val="hybridMultilevel"/>
    <w:tmpl w:val="07F2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150E"/>
    <w:multiLevelType w:val="hybridMultilevel"/>
    <w:tmpl w:val="2718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527B3"/>
    <w:multiLevelType w:val="hybridMultilevel"/>
    <w:tmpl w:val="7002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C3152"/>
    <w:multiLevelType w:val="multilevel"/>
    <w:tmpl w:val="4A56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5A03C68"/>
    <w:multiLevelType w:val="hybridMultilevel"/>
    <w:tmpl w:val="1FBA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5638A"/>
    <w:multiLevelType w:val="hybridMultilevel"/>
    <w:tmpl w:val="844E0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C0642"/>
    <w:multiLevelType w:val="hybridMultilevel"/>
    <w:tmpl w:val="7F86A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89507FD"/>
    <w:multiLevelType w:val="hybridMultilevel"/>
    <w:tmpl w:val="23CA8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7D3279"/>
    <w:multiLevelType w:val="hybridMultilevel"/>
    <w:tmpl w:val="3BF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613A370D"/>
    <w:multiLevelType w:val="hybridMultilevel"/>
    <w:tmpl w:val="3FE838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947E82"/>
    <w:multiLevelType w:val="hybridMultilevel"/>
    <w:tmpl w:val="4B58D9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4D0FA1"/>
    <w:multiLevelType w:val="hybridMultilevel"/>
    <w:tmpl w:val="B036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7B2F3A"/>
    <w:multiLevelType w:val="hybridMultilevel"/>
    <w:tmpl w:val="E50827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21F53C6"/>
    <w:multiLevelType w:val="multilevel"/>
    <w:tmpl w:val="2F9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5B0470"/>
    <w:multiLevelType w:val="hybridMultilevel"/>
    <w:tmpl w:val="AF225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5905F3"/>
    <w:multiLevelType w:val="hybridMultilevel"/>
    <w:tmpl w:val="DAE0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754C8"/>
    <w:multiLevelType w:val="hybridMultilevel"/>
    <w:tmpl w:val="8D9290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7908034D"/>
    <w:multiLevelType w:val="hybridMultilevel"/>
    <w:tmpl w:val="03788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73C43"/>
    <w:multiLevelType w:val="hybridMultilevel"/>
    <w:tmpl w:val="53BA68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FC218B9"/>
    <w:multiLevelType w:val="hybridMultilevel"/>
    <w:tmpl w:val="2C90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6"/>
  </w:num>
  <w:num w:numId="4">
    <w:abstractNumId w:val="7"/>
  </w:num>
  <w:num w:numId="5">
    <w:abstractNumId w:val="40"/>
  </w:num>
  <w:num w:numId="6">
    <w:abstractNumId w:val="14"/>
  </w:num>
  <w:num w:numId="7">
    <w:abstractNumId w:val="29"/>
  </w:num>
  <w:num w:numId="8">
    <w:abstractNumId w:val="39"/>
  </w:num>
  <w:num w:numId="9">
    <w:abstractNumId w:val="0"/>
  </w:num>
  <w:num w:numId="10">
    <w:abstractNumId w:val="4"/>
  </w:num>
  <w:num w:numId="11">
    <w:abstractNumId w:val="21"/>
  </w:num>
  <w:num w:numId="12">
    <w:abstractNumId w:val="45"/>
  </w:num>
  <w:num w:numId="13">
    <w:abstractNumId w:val="44"/>
  </w:num>
  <w:num w:numId="14">
    <w:abstractNumId w:val="23"/>
  </w:num>
  <w:num w:numId="15">
    <w:abstractNumId w:val="9"/>
  </w:num>
  <w:num w:numId="16">
    <w:abstractNumId w:val="2"/>
  </w:num>
  <w:num w:numId="17">
    <w:abstractNumId w:val="25"/>
  </w:num>
  <w:num w:numId="18">
    <w:abstractNumId w:val="36"/>
  </w:num>
  <w:num w:numId="19">
    <w:abstractNumId w:val="26"/>
  </w:num>
  <w:num w:numId="20">
    <w:abstractNumId w:val="17"/>
  </w:num>
  <w:num w:numId="21">
    <w:abstractNumId w:val="19"/>
  </w:num>
  <w:num w:numId="22">
    <w:abstractNumId w:val="22"/>
  </w:num>
  <w:num w:numId="23">
    <w:abstractNumId w:val="13"/>
  </w:num>
  <w:num w:numId="24">
    <w:abstractNumId w:val="47"/>
  </w:num>
  <w:num w:numId="25">
    <w:abstractNumId w:val="6"/>
  </w:num>
  <w:num w:numId="26">
    <w:abstractNumId w:val="18"/>
  </w:num>
  <w:num w:numId="27">
    <w:abstractNumId w:val="42"/>
  </w:num>
  <w:num w:numId="28">
    <w:abstractNumId w:val="43"/>
  </w:num>
  <w:num w:numId="29">
    <w:abstractNumId w:val="41"/>
  </w:num>
  <w:num w:numId="30">
    <w:abstractNumId w:val="27"/>
  </w:num>
  <w:num w:numId="31">
    <w:abstractNumId w:val="38"/>
  </w:num>
  <w:num w:numId="32">
    <w:abstractNumId w:val="8"/>
  </w:num>
  <w:num w:numId="33">
    <w:abstractNumId w:val="35"/>
  </w:num>
  <w:num w:numId="34">
    <w:abstractNumId w:val="30"/>
  </w:num>
  <w:num w:numId="35">
    <w:abstractNumId w:val="46"/>
  </w:num>
  <w:num w:numId="36">
    <w:abstractNumId w:val="33"/>
  </w:num>
  <w:num w:numId="37">
    <w:abstractNumId w:val="32"/>
  </w:num>
  <w:num w:numId="38">
    <w:abstractNumId w:val="34"/>
  </w:num>
  <w:num w:numId="39">
    <w:abstractNumId w:val="31"/>
  </w:num>
  <w:num w:numId="40">
    <w:abstractNumId w:val="12"/>
  </w:num>
  <w:num w:numId="41">
    <w:abstractNumId w:val="28"/>
  </w:num>
  <w:num w:numId="42">
    <w:abstractNumId w:val="1"/>
  </w:num>
  <w:num w:numId="43">
    <w:abstractNumId w:val="37"/>
  </w:num>
  <w:num w:numId="44">
    <w:abstractNumId w:val="20"/>
  </w:num>
  <w:num w:numId="45">
    <w:abstractNumId w:val="10"/>
  </w:num>
  <w:num w:numId="46">
    <w:abstractNumId w:val="5"/>
  </w:num>
  <w:num w:numId="47">
    <w:abstractNumId w:val="3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59E6"/>
    <w:rsid w:val="000066A4"/>
    <w:rsid w:val="00007FB9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6B2E"/>
    <w:rsid w:val="0007209D"/>
    <w:rsid w:val="000739B6"/>
    <w:rsid w:val="00076157"/>
    <w:rsid w:val="0008045D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7B12"/>
    <w:rsid w:val="000A7EBF"/>
    <w:rsid w:val="000B0304"/>
    <w:rsid w:val="000B1719"/>
    <w:rsid w:val="000B30C7"/>
    <w:rsid w:val="000B40E0"/>
    <w:rsid w:val="000B597D"/>
    <w:rsid w:val="000B72B0"/>
    <w:rsid w:val="000B74CE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935"/>
    <w:rsid w:val="001B3D10"/>
    <w:rsid w:val="001B793C"/>
    <w:rsid w:val="001C02CC"/>
    <w:rsid w:val="001C1DE9"/>
    <w:rsid w:val="001C7212"/>
    <w:rsid w:val="001C7E9F"/>
    <w:rsid w:val="001D0004"/>
    <w:rsid w:val="001D2FCB"/>
    <w:rsid w:val="001D3D48"/>
    <w:rsid w:val="001D6271"/>
    <w:rsid w:val="001E56D9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60AA"/>
    <w:rsid w:val="00206DF7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43EE"/>
    <w:rsid w:val="002C1A65"/>
    <w:rsid w:val="002C3BEA"/>
    <w:rsid w:val="002C6D0E"/>
    <w:rsid w:val="002C7CC7"/>
    <w:rsid w:val="002D0C76"/>
    <w:rsid w:val="002D1378"/>
    <w:rsid w:val="002D337A"/>
    <w:rsid w:val="002D414C"/>
    <w:rsid w:val="002D58F1"/>
    <w:rsid w:val="002D5AD4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5017"/>
    <w:rsid w:val="00406294"/>
    <w:rsid w:val="00406B22"/>
    <w:rsid w:val="00407058"/>
    <w:rsid w:val="0041277D"/>
    <w:rsid w:val="00417003"/>
    <w:rsid w:val="0042008A"/>
    <w:rsid w:val="00420621"/>
    <w:rsid w:val="004209DA"/>
    <w:rsid w:val="00424CBD"/>
    <w:rsid w:val="00424CFC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51186"/>
    <w:rsid w:val="00452C86"/>
    <w:rsid w:val="004537ED"/>
    <w:rsid w:val="0045444E"/>
    <w:rsid w:val="004562DD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C57"/>
    <w:rsid w:val="0049463D"/>
    <w:rsid w:val="004972E3"/>
    <w:rsid w:val="004A05C0"/>
    <w:rsid w:val="004A49CC"/>
    <w:rsid w:val="004B2606"/>
    <w:rsid w:val="004B4B22"/>
    <w:rsid w:val="004B537C"/>
    <w:rsid w:val="004B5819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500CB6"/>
    <w:rsid w:val="00504E91"/>
    <w:rsid w:val="00506EF9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7622"/>
    <w:rsid w:val="00561D79"/>
    <w:rsid w:val="00564460"/>
    <w:rsid w:val="00564ED9"/>
    <w:rsid w:val="005659FA"/>
    <w:rsid w:val="00566034"/>
    <w:rsid w:val="00570E64"/>
    <w:rsid w:val="0057444D"/>
    <w:rsid w:val="005808A6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7875"/>
    <w:rsid w:val="006910E5"/>
    <w:rsid w:val="00691CA4"/>
    <w:rsid w:val="00697B12"/>
    <w:rsid w:val="006A022C"/>
    <w:rsid w:val="006A0EE8"/>
    <w:rsid w:val="006A2DC6"/>
    <w:rsid w:val="006B19A7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6F49"/>
    <w:rsid w:val="006F6814"/>
    <w:rsid w:val="00700647"/>
    <w:rsid w:val="0070140B"/>
    <w:rsid w:val="00706432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674"/>
    <w:rsid w:val="007446CC"/>
    <w:rsid w:val="0074760E"/>
    <w:rsid w:val="007509F9"/>
    <w:rsid w:val="00752A36"/>
    <w:rsid w:val="00752D07"/>
    <w:rsid w:val="00754ED5"/>
    <w:rsid w:val="007602CE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B90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9308F"/>
    <w:rsid w:val="008934C7"/>
    <w:rsid w:val="008949BB"/>
    <w:rsid w:val="00895B5E"/>
    <w:rsid w:val="008960C5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DDE"/>
    <w:rsid w:val="009165A0"/>
    <w:rsid w:val="00917154"/>
    <w:rsid w:val="00920730"/>
    <w:rsid w:val="00922503"/>
    <w:rsid w:val="00922639"/>
    <w:rsid w:val="00927135"/>
    <w:rsid w:val="00930585"/>
    <w:rsid w:val="00932DD6"/>
    <w:rsid w:val="009335EE"/>
    <w:rsid w:val="009364D0"/>
    <w:rsid w:val="0094030B"/>
    <w:rsid w:val="009458E9"/>
    <w:rsid w:val="00947062"/>
    <w:rsid w:val="00947D67"/>
    <w:rsid w:val="0095001F"/>
    <w:rsid w:val="009513FB"/>
    <w:rsid w:val="00951999"/>
    <w:rsid w:val="00952BB5"/>
    <w:rsid w:val="00952FB1"/>
    <w:rsid w:val="00960A56"/>
    <w:rsid w:val="00966DF7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8D1"/>
    <w:rsid w:val="00A51B4C"/>
    <w:rsid w:val="00A53657"/>
    <w:rsid w:val="00A56A14"/>
    <w:rsid w:val="00A609EC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C09DA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57B6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DE6"/>
    <w:rsid w:val="00BE062C"/>
    <w:rsid w:val="00BE06E0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7E8D"/>
    <w:rsid w:val="00C7418A"/>
    <w:rsid w:val="00C747E1"/>
    <w:rsid w:val="00C7576E"/>
    <w:rsid w:val="00C759B0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4AB"/>
    <w:rsid w:val="00D03B47"/>
    <w:rsid w:val="00D0438E"/>
    <w:rsid w:val="00D052BC"/>
    <w:rsid w:val="00D06EC6"/>
    <w:rsid w:val="00D078B2"/>
    <w:rsid w:val="00D11205"/>
    <w:rsid w:val="00D12A4F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4A10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C08E9"/>
    <w:rsid w:val="00EC2473"/>
    <w:rsid w:val="00EC68DF"/>
    <w:rsid w:val="00EC6A98"/>
    <w:rsid w:val="00ED150D"/>
    <w:rsid w:val="00ED4DFA"/>
    <w:rsid w:val="00ED7C52"/>
    <w:rsid w:val="00EE00B5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24AA"/>
    <w:rsid w:val="00F92CED"/>
    <w:rsid w:val="00F9502A"/>
    <w:rsid w:val="00F9680A"/>
    <w:rsid w:val="00FA0FA2"/>
    <w:rsid w:val="00FA33D4"/>
    <w:rsid w:val="00FA35D6"/>
    <w:rsid w:val="00FA4931"/>
    <w:rsid w:val="00FA73BF"/>
    <w:rsid w:val="00FB6ACD"/>
    <w:rsid w:val="00FC7F3C"/>
    <w:rsid w:val="00FD1F4B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3.wmf"/><Relationship Id="rId16" Type="http://schemas.openxmlformats.org/officeDocument/2006/relationships/oleObject" Target="embeddings/oleObject2.bin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hyperlink" Target="https://en.wikipedia.org/wiki/Separation_of_concerns" TargetMode="Externa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4.wmf"/><Relationship Id="rId9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94" Type="http://schemas.openxmlformats.org/officeDocument/2006/relationships/hyperlink" Target="https://github.com/aspnet/AspNetCore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hyperlink" Target="https://github.com/dotnet/core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E2F4-B7D1-4EAA-9799-B6F4B79C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</Pages>
  <Words>5113</Words>
  <Characters>29150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34195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553</cp:revision>
  <cp:lastPrinted>2019-05-08T10:26:00Z</cp:lastPrinted>
  <dcterms:created xsi:type="dcterms:W3CDTF">2017-05-25T22:55:00Z</dcterms:created>
  <dcterms:modified xsi:type="dcterms:W3CDTF">2019-05-08T10:26:00Z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