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PLANTILLA DE PRESUPUESTO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Datos Generales del Proyecto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Nombre del Proyecto: </w:t>
      </w:r>
      <w:r w:rsidDel="00000000" w:rsidR="00000000" w:rsidRPr="00000000">
        <w:rPr>
          <w:rtl w:val="0"/>
        </w:rPr>
        <w:t xml:space="preserve">LRRT Motors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Gerente del Proyecto: </w:t>
      </w:r>
      <w:r w:rsidDel="00000000" w:rsidR="00000000" w:rsidRPr="00000000">
        <w:rPr>
          <w:rtl w:val="0"/>
        </w:rPr>
        <w:t xml:space="preserve">Edward Larrota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Fecha de Inicio: </w:t>
      </w:r>
      <w:r w:rsidDel="00000000" w:rsidR="00000000" w:rsidRPr="00000000">
        <w:rPr>
          <w:rtl w:val="0"/>
        </w:rPr>
        <w:t xml:space="preserve">11/02/2025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Fecha Estimada de Finalización: </w:t>
      </w:r>
      <w:r w:rsidDel="00000000" w:rsidR="00000000" w:rsidRPr="00000000">
        <w:rPr>
          <w:rtl w:val="0"/>
        </w:rPr>
        <w:t xml:space="preserve">28/02/2026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Versión del Presupuesto: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Fecha de Actualización: </w:t>
      </w:r>
      <w:r w:rsidDel="00000000" w:rsidR="00000000" w:rsidRPr="00000000">
        <w:rPr>
          <w:rtl w:val="0"/>
        </w:rPr>
        <w:t xml:space="preserve">19/03/2025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Cantidad de Recursos Asignados: </w:t>
      </w: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Tiempo del Desarrollo en Meses: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Presupuesto Inicial Estimado</w:t>
      </w:r>
    </w:p>
    <w:tbl>
      <w:tblPr>
        <w:tblStyle w:val="Table1"/>
        <w:tblW w:w="9014.99970602990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3572.9998296260915"/>
        <w:gridCol w:w="2591.9998764038146"/>
        <w:tblGridChange w:id="0">
          <w:tblGrid>
            <w:gridCol w:w="2850"/>
            <w:gridCol w:w="3572.9998296260915"/>
            <w:gridCol w:w="2591.999876403814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 Estimado ($)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Recursos Humanos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Desarrollo, QA, PM, UX/UI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$28,000,000.00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Infraestructura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Microsoft Azure,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$3,500,000.00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Licencias y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Visual Studio Code, GitHub, React, Jira, Notion, Microsoft Azure, MySQL, Datadog, Prometheus, ELK Stack, Cisco ASA, Okta, Apache Spark, Tableau, TensorFlow, AWS SageMaker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$19,876,000.00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Equipos y 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Dell XPS 13 o XPS 15, Dell UltraSharp U2723QE, Logitech MX Keys, Razer DeathAdder V2, Sony WH-1000XM4, HP LaserJet Pro MFP M428fdw, Samsung T7 Portable SSD, Logitech C920 y Herman Miller Aeron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$27,600,000.00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Servicios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Consultorías, outsourcing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$298,000,000.00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Costos Operacionales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Energía, internet, alquiler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$20,000,000.00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Otros Costos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Viáticos, imprevistos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$21,200,000.00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Total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$418,176,000.00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be1utcon0zz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znysh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Estructura de Costos por Hora del Equipo del Proyecto</w:t>
      </w:r>
    </w:p>
    <w:tbl>
      <w:tblPr>
        <w:tblStyle w:val="Table2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1635"/>
        <w:gridCol w:w="1635"/>
        <w:gridCol w:w="1500"/>
        <w:gridCol w:w="1845"/>
        <w:tblGridChange w:id="0">
          <w:tblGrid>
            <w:gridCol w:w="2520"/>
            <w:gridCol w:w="1635"/>
            <w:gridCol w:w="1635"/>
            <w:gridCol w:w="1500"/>
            <w:gridCol w:w="184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Tarifa por Hora ($)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Horas Estimadas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Cantidad de 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 Total ($)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$83,500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$16,032,000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Diseñador UX/UI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$9,600,000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 FrontEnd Junior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$12,500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$4,800,000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 FrontEnd Senior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$62,500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$12,000,000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 BackEnd Junior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$12,500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$4,800,000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 BackEnd Senior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$62,500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$12,000,000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Arquitecto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$75,000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$14,400,000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Totales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1344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$73,632,000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Costos Reales y Control de Desviaciones</w:t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2115"/>
        <w:gridCol w:w="1650"/>
        <w:gridCol w:w="1575"/>
        <w:gridCol w:w="1455"/>
        <w:tblGridChange w:id="0">
          <w:tblGrid>
            <w:gridCol w:w="2220"/>
            <w:gridCol w:w="2115"/>
            <w:gridCol w:w="1650"/>
            <w:gridCol w:w="1575"/>
            <w:gridCol w:w="14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 Estimado ($)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 Real ($)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Desviación ($)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 Variación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Recursos Humanos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$28,000,000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$30,520,000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$2,520,000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Infraestructura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$3,500,000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$4,200,000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$700,000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Licencias y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$19,876,000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$25,640,040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$5,764,040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Equipos y 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$27,600,000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$29,366,400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$1,766,400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6,40%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Servicios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$298,000,000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$383,526,000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$85,526,000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28,70%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Costos Operacionales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$20,000,000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$20,000,000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Otros Costos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$21,200,000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$26,500,000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$5,300,000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$418,176,000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$519,752,440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$101,576,440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f7elrjm53f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tyjcw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Justificación de Desviaciones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Causas de las desviaciones presupuestarias:</w:t>
      </w:r>
      <w:r w:rsidDel="00000000" w:rsidR="00000000" w:rsidRPr="00000000">
        <w:rPr>
          <w:rtl w:val="0"/>
        </w:rPr>
        <w:t xml:space="preserve"> Negativas, Positivas.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Acciones correctivas tomadas: </w:t>
      </w:r>
      <w:r w:rsidDel="00000000" w:rsidR="00000000" w:rsidRPr="00000000">
        <w:rPr>
          <w:rtl w:val="0"/>
        </w:rPr>
        <w:t xml:space="preserve">Acciones preventivas para evitar desviaciones.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Impacto en el cronograma y alcance del proyecto:</w:t>
      </w:r>
      <w:r w:rsidDel="00000000" w:rsidR="00000000" w:rsidRPr="00000000">
        <w:rPr>
          <w:rtl w:val="0"/>
        </w:rPr>
        <w:t xml:space="preserve"> Impacto en el cronograma, Impacto en el alcance, Relación entre cronograma y alcance.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dy6vk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Flujo de Caja y Plan de Pagos</w:t>
      </w:r>
    </w:p>
    <w:tbl>
      <w:tblPr>
        <w:tblStyle w:val="Table4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2295"/>
        <w:gridCol w:w="2370"/>
        <w:gridCol w:w="2430"/>
        <w:tblGridChange w:id="0">
          <w:tblGrid>
            <w:gridCol w:w="2235"/>
            <w:gridCol w:w="2295"/>
            <w:gridCol w:w="2370"/>
            <w:gridCol w:w="24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de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Monto ($)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 (Pendiente/Pagado)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28/02/2026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$593,384,440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t3h5s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Análisis de Riesgos Financieros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Principales riesgos financieros identificados:</w:t>
      </w:r>
      <w:r w:rsidDel="00000000" w:rsidR="00000000" w:rsidRPr="00000000">
        <w:rPr>
          <w:rtl w:val="0"/>
        </w:rPr>
        <w:t xml:space="preserve"> Comunes, Relacionados con el mercado, Operativos, externos.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Estrategias de mitigación: </w:t>
      </w:r>
      <w:r w:rsidDel="00000000" w:rsidR="00000000" w:rsidRPr="00000000">
        <w:rPr>
          <w:rtl w:val="0"/>
        </w:rPr>
        <w:t xml:space="preserve">Para riesgos financieros, Para riesgos relacionados con el mercado, Para riesgos operativos, Para riegos externos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Impacto potencial en el presupuesto: </w:t>
      </w:r>
      <w:r w:rsidDel="00000000" w:rsidR="00000000" w:rsidRPr="00000000">
        <w:rPr>
          <w:rtl w:val="0"/>
        </w:rPr>
        <w:t xml:space="preserve">Sobrecostes en el desarrollo, Retrasos en la implementación, Falta de adopción por parte del usuario, Costes de mantenimiento y soporte no previstos, Riesgos de integración con otros sistemas, Cambios en las  regulaciones o normativas, Falta de escalabilidad, riesgos de seguridad, Dependencia de proveedores externos, Riesgos del mercado.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d34og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8. Observaciones y Recomendaciones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Lecciones aprendidas: </w:t>
      </w:r>
      <w:r w:rsidDel="00000000" w:rsidR="00000000" w:rsidRPr="00000000">
        <w:rPr>
          <w:rtl w:val="0"/>
        </w:rPr>
        <w:t xml:space="preserve">Aplicar estrategias de mitigación en el presupuesto en caso de riesgo financieros.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Recomendaciones para futuros proyectos: </w:t>
      </w:r>
      <w:r w:rsidDel="00000000" w:rsidR="00000000" w:rsidRPr="00000000">
        <w:rPr>
          <w:rtl w:val="0"/>
        </w:rPr>
        <w:t xml:space="preserve">Hay que tener mente fría y ver bien los precios para poder ejecutar el proyecto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kPmspjoG4R11cTdE7zZiUWxKow==">CgMxLjAyCGguZ2pkZ3hzMgloLjMwajB6bGwyCWguMWZvYjl0ZTIOaC5iZTF1dGNvbjB6enAyCWguM3pueXNoNzIJaC4yZXQ5MnAwMg5oLjJmN2VscmptNTNmYTIIaC50eWpjd3QyCWguM2R5NnZrbTIJaC4xdDNoNXNmMgloLjRkMzRvZzg4AHIhMS1SOFdzSUtDZzN0TmNfR3EyTUlwTmo4VVdyN1NZYzZE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