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1" w:color="000000"/>
        </w:pBdr>
        <w:shd w:fill="FFFFFF" w:val="clear"/>
        <w:spacing w:lineRule="auto" w:line="240" w:before="0" w:after="0"/>
        <w:outlineLvl w:val="2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Кластеризация</w:t>
      </w:r>
    </w:p>
    <w:p>
      <w:pPr>
        <w:pStyle w:val="Normal"/>
        <w:numPr>
          <w:ilvl w:val="0"/>
          <w:numId w:val="0"/>
        </w:numPr>
        <w:pBdr>
          <w:bottom w:val="single" w:sz="6" w:space="1" w:color="000000"/>
        </w:pBdr>
        <w:shd w:fill="FFFFFF" w:val="clear"/>
        <w:spacing w:lineRule="auto" w:line="240" w:before="0" w:after="0"/>
        <w:outlineLvl w:val="2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Функция ‘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kmeans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’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метод </w:t>
      </w:r>
      <w:r>
        <w:rPr>
          <w:rFonts w:eastAsia="Times New Roman" w:cs="Times New Roman" w:ascii="Times New Roman" w:hAnsi="Times New Roman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средних.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Использование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</w:rPr>
        <w:t>kmeans(x, centers, iter.max = 10, nstart = 1,algorithm = c("Hartigan-Wong", "Lloyd", "Forgy", "MacQueen"))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Аргументы: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formula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формула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численная матрица, содержащая объекты;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centers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или число кластеров, или множество исходных центров кластеров. Если аргумент представляет собой число, то выбирается случайное множество центров кластеров;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iter.max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максимальное число итераций;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nstart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если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centers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число, то данный аргумент определяет, как много случайных множеств может быть выбрано;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algorithm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символ, определяющий используемый алгоритм.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Выходное значение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Объект класса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kmeans</w:t>
      </w:r>
      <w:r>
        <w:rPr>
          <w:rFonts w:cs="Times New Roman" w:ascii="Times New Roman" w:hAnsi="Times New Roman"/>
          <w:sz w:val="24"/>
          <w:szCs w:val="24"/>
          <w:lang w:val="ru-RU"/>
        </w:rPr>
        <w:t>, который представляет собой список следующих компонент: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cluster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вектор целых чисел, определяющих, в каком кластере размещены объекты;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centers </w:t>
      </w:r>
      <w:r>
        <w:rPr>
          <w:rFonts w:cs="Times New Roman" w:ascii="Times New Roman" w:hAnsi="Times New Roman"/>
          <w:sz w:val="24"/>
          <w:szCs w:val="24"/>
          <w:lang w:val="ru-RU"/>
        </w:rPr>
        <w:t>– матрица центров кластеров;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withinss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сумма квадратов расстояний между точками для каждого кластера;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size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число точек в каждом кластере.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Пример 1.</w:t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u-RU"/>
        </w:rPr>
        <w:t>Сгенерированное обучающее множество</w:t>
      </w:r>
    </w:p>
    <w:p>
      <w:pPr>
        <w:pStyle w:val="Normal"/>
        <w:spacing w:lineRule="auto" w:line="268"/>
        <w:ind w:right="880" w:hanging="0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Сгенерируем случайные данные, которые разбиваются на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2 кластера, и используем </w:t>
      </w:r>
      <w:r>
        <w:rPr>
          <w:rFonts w:eastAsia="Arial" w:cs="Times New Roman" w:ascii="Times New Roman" w:hAnsi="Times New Roman"/>
          <w:sz w:val="24"/>
          <w:szCs w:val="24"/>
        </w:rPr>
        <w:t>kmeans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для построения этих кластеров:</w:t>
      </w:r>
    </w:p>
    <w:p>
      <w:pPr>
        <w:pStyle w:val="Normal"/>
        <w:tabs>
          <w:tab w:val="clear" w:pos="720"/>
          <w:tab w:val="left" w:pos="500" w:leader="none"/>
        </w:tabs>
        <w:spacing w:lineRule="auto" w:line="247" w:before="0" w:after="0"/>
        <w:ind w:right="-1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x &lt;- rbind(matrix(rnorm(100, sd = 0.3), ncol = 2), matrix(rnorm(100, mean = 1, sd = 0.3), ncol = 2))</w:t>
      </w:r>
    </w:p>
    <w:p>
      <w:pPr>
        <w:pStyle w:val="Normal"/>
        <w:tabs>
          <w:tab w:val="clear" w:pos="720"/>
          <w:tab w:val="left" w:pos="500" w:leader="none"/>
        </w:tabs>
        <w:spacing w:lineRule="auto" w:line="247" w:before="0" w:after="0"/>
        <w:ind w:right="138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colnames(x) &lt;- c("x", "y")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cl &lt;- kmeans(x, 2)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plot(x, col = cl$cluster)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points(cl$centers, col = 1:2, pch = 8, cex=2)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Пакет ‘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cluster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’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кластеризация.</w:t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Функция ‘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clara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’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метод </w:t>
      </w:r>
      <w:r>
        <w:rPr>
          <w:rFonts w:eastAsia="Times New Roman" w:cs="Times New Roman" w:ascii="Times New Roman" w:hAnsi="Times New Roman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медоидов.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Использование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Arial" w:ascii="Arial" w:hAnsi="Arial"/>
        </w:rPr>
        <w:t>clara(x, k, metric = "euclidean", stand = FALSE, samples = 5, sampsize = min(n, 40 + 2 * k), trace = 0, medoids.x = TRUE, keep.data = medoids.x, rngR = FALSE)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Аргументы: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матрица данных (или фрейм данных), где каждая строка соответствует наблюдению, и каждый столбец соответствует переменной. Все переменные должны быть численными. Отсутствующие значения (NA) допускаются.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число кластеров. Требуется, чтобы 0&lt;k&lt;n, где n число объектов;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metric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символьное описание метрики, используемой для вычисления различий между объектами. Доступны значения “euclidean” или “manhattan”;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stand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логическая переменная, определяющая необходимость стандартизации данных. Измерения стандартизуются для каждой переменной путем вычитания значения математического ожидания и делением на стандартное отклонение данной переменной;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samples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число сэмплов (вспомогательных наборов), извлекаемых из исходного набора данных;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sampsize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число наблюдений в каждом сэмпле (вспомогательном наборе данных).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sampsize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должно быть больше, чем число кластеров (k) и не больше числа объектов (n);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trace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целое число, указывающее необходимый уровень вывода хода работы алгоритма;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medoids.x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логическая переменная, указывающая, возвращать ли медианы (медианы совпадают с некоторыми объектами из исходных данных). Если значение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medoids.x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равно FALSE, то алгоритм возвращает только номера строк матрицы x, содержащих медианы; 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keep.data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логическая переменная, указывающая стоит ли сохранять в возвращаемом объекте копию исходных данных;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rngR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логическая переменная, определяющая, использовать ли встроенный в R генератор случайных чисел, вместо встроенного в </w:t>
      </w:r>
      <w:r>
        <w:rPr>
          <w:rFonts w:eastAsia="Times New Roman" w:cs="Arial" w:ascii="Arial" w:hAnsi="Arial"/>
          <w:lang w:val="ru-RU"/>
        </w:rPr>
        <w:t>clara()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Возвращаемое значение: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Возвращается объект класса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clara.object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, содержащий следующие компоненты: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sample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номера объектов, содержащихся в лучшем сэмпле (вспомогательном наборе данных): номера объектов, используемые clara() для построения финального разбиения на кластеры.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medoids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медианы для каждого кластера. Представляет собой матрицу, каждая строка которой содержит координаты медианы для кластера. Данное значение может быть равно NULL (если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medoids.x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равно FALSE);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i.med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индексы медиан кластеров (medoids &lt;- x[i.med,]).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clustering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объект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класса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partition.object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objective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целевая функция для финального разбиения на кластеры на исходном наборе данных;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clusinfo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матрица, каждая строка которой содержит численную информацию для одного кластера. Это число объектов в кластере, максимальное и среднее различие между объектами в кластере и медианой кластера. Последний столбец это максимальное различие между объектами в кластере и медианой кластера, поделенное на минимальное различие между медианой кластера и медианами других кластеров. Если это отношение мало, то кластер хорошо отделен от других кластеров;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различие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partition.object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silinfo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список с информацией о ширине для лучшего сэмпла (вспомогательного набора данных) (см.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partition.object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).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call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используемый вызов функции;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матрица данных (возможно стандартизованная), или NULL.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Arial" w:ascii="Arial" w:hAnsi="Arial"/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Пример 2.</w:t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u-RU"/>
        </w:rPr>
        <w:t>Обучающее множество: ruspini</w:t>
      </w:r>
    </w:p>
    <w:p>
      <w:pPr>
        <w:pStyle w:val="Normal"/>
        <w:spacing w:lineRule="auto" w:line="256"/>
        <w:ind w:right="340" w:hanging="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Фрейм данных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b/>
          <w:sz w:val="24"/>
          <w:szCs w:val="24"/>
        </w:rPr>
        <w:t>ruspini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из пакета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>cluster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содержит координаты 75 точек на плоскости. 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library(cluster)</w:t>
      </w:r>
    </w:p>
    <w:p>
      <w:pPr>
        <w:pStyle w:val="Normal"/>
        <w:spacing w:lineRule="auto" w:line="256" w:before="0" w:after="0"/>
        <w:ind w:right="340" w:hanging="0"/>
        <w:jc w:val="both"/>
        <w:rPr>
          <w:rFonts w:ascii="Arial" w:hAnsi="Arial" w:eastAsia="Arial" w:cs="Arial"/>
          <w:lang w:val="ru-RU"/>
        </w:rPr>
      </w:pPr>
      <w:r>
        <w:rPr>
          <w:rFonts w:eastAsia="Arial" w:cs="Arial" w:ascii="Arial" w:hAnsi="Arial"/>
          <w:lang w:val="ru-RU"/>
        </w:rPr>
        <w:t>#### Разобьем точки на 4 кластера:</w:t>
      </w:r>
    </w:p>
    <w:p>
      <w:pPr>
        <w:pStyle w:val="Normal"/>
        <w:spacing w:lineRule="auto" w:line="256" w:before="0" w:after="0"/>
        <w:ind w:right="340" w:hanging="0"/>
        <w:jc w:val="both"/>
        <w:rPr/>
      </w:pPr>
      <w:r>
        <w:rPr>
          <w:rFonts w:eastAsia="Arial" w:cs="Arial" w:ascii="Arial" w:hAnsi="Arial"/>
        </w:rPr>
        <w:t>cl</w:t>
      </w:r>
      <w:r>
        <w:rPr>
          <w:rFonts w:eastAsia="Arial" w:cs="Arial" w:ascii="Arial" w:hAnsi="Arial"/>
          <w:lang w:val="ru-RU"/>
        </w:rPr>
        <w:t xml:space="preserve"> &lt;- </w:t>
      </w:r>
      <w:r>
        <w:rPr>
          <w:rFonts w:eastAsia="Arial" w:cs="Arial" w:ascii="Arial" w:hAnsi="Arial"/>
        </w:rPr>
        <w:t>clara</w:t>
      </w:r>
      <w:r>
        <w:rPr>
          <w:rFonts w:eastAsia="Arial" w:cs="Arial" w:ascii="Arial" w:hAnsi="Arial"/>
          <w:lang w:val="ru-RU"/>
        </w:rPr>
        <w:t>(</w:t>
      </w:r>
      <w:r>
        <w:rPr>
          <w:rFonts w:eastAsia="Arial" w:cs="Arial" w:ascii="Arial" w:hAnsi="Arial"/>
        </w:rPr>
        <w:t>ruspini</w:t>
      </w:r>
      <w:r>
        <w:rPr>
          <w:rFonts w:eastAsia="Arial" w:cs="Arial" w:ascii="Arial" w:hAnsi="Arial"/>
          <w:lang w:val="ru-RU"/>
        </w:rPr>
        <w:t>, 4)</w:t>
      </w:r>
    </w:p>
    <w:p>
      <w:pPr>
        <w:pStyle w:val="Normal"/>
        <w:spacing w:lineRule="auto" w:line="256" w:before="0" w:after="0"/>
        <w:ind w:right="340" w:hanging="0"/>
        <w:jc w:val="both"/>
        <w:rPr>
          <w:rFonts w:ascii="Arial" w:hAnsi="Arial" w:eastAsia="Arial" w:cs="Arial"/>
          <w:lang w:val="ru-RU"/>
        </w:rPr>
      </w:pPr>
      <w:r>
        <w:rPr>
          <w:rFonts w:eastAsia="Arial" w:cs="Arial" w:ascii="Arial" w:hAnsi="Arial"/>
        </w:rPr>
        <w:t>plot(ruspini, col = cl$clustering, xlab = "x", ylab = "y")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  <w:lang w:val="ru-RU"/>
        </w:rPr>
      </w:pPr>
      <w:r>
        <w:rPr>
          <w:rFonts w:eastAsia="Arial" w:cs="Arial" w:ascii="Arial" w:hAnsi="Arial"/>
          <w:lang w:val="ru-RU"/>
        </w:rPr>
        <w:t>#### Теперь разобьем то же множество точек на 5 кластеров: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cl &lt;- clara(ruspini, 5)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/>
      </w:pPr>
      <w:r>
        <w:rPr>
          <w:rFonts w:eastAsia="Arial" w:cs="Arial" w:ascii="Arial" w:hAnsi="Arial"/>
        </w:rPr>
        <w:t>plot(ruspini, col = cl$clustering, xlab = "x", ylab = "y")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Пакет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‘cluster’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кластеризация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Функция ‘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clara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’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агломеративная иерархическая кластеризация.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Использование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252"/>
        <w:ind w:left="620" w:right="520" w:hanging="62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agnes(x, diss = inherits(x, "dist"), metric = "euclidean", stand = FALSE, method = "average", par.method, keep.diss = n &lt; 100, keep.data = !diss)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Аргументы:</w:t>
      </w:r>
    </w:p>
    <w:p>
      <w:pPr>
        <w:pStyle w:val="Normal"/>
        <w:spacing w:lineRule="auto" w:line="252" w:before="0" w:after="0"/>
        <w:ind w:right="340" w:firstLine="426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матрица данных или набор данных (либо матрица различий), в зависимости от значения аргумента </w:t>
      </w:r>
      <w:r>
        <w:rPr>
          <w:rFonts w:eastAsia="Arial" w:cs="Times New Roman" w:ascii="Times New Roman" w:hAnsi="Times New Roman"/>
          <w:b/>
          <w:sz w:val="24"/>
          <w:szCs w:val="24"/>
        </w:rPr>
        <w:t>diss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. В случае, если </w:t>
      </w:r>
      <w:r>
        <w:rPr>
          <w:rFonts w:eastAsia="Arial" w:cs="Times New Roman" w:ascii="Times New Roman" w:hAnsi="Times New Roman"/>
          <w:b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– матрица или набор данных, то каждая строка соответствует объекту и каждый столбец соответствует переменной. Все переменные должны быть численными. Отсутствующие значения (</w:t>
      </w:r>
      <w:r>
        <w:rPr>
          <w:rFonts w:eastAsia="Arial" w:cs="Times New Roman" w:ascii="Times New Roman" w:hAnsi="Times New Roman"/>
          <w:sz w:val="24"/>
          <w:szCs w:val="24"/>
        </w:rPr>
        <w:t>NA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) допускаются. В случае, если </w:t>
      </w:r>
      <w:r>
        <w:rPr>
          <w:rFonts w:eastAsia="Arial" w:cs="Times New Roman" w:ascii="Times New Roman" w:hAnsi="Times New Roman"/>
          <w:b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– матрица различий, то она обычно является выводом функций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daisy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или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dist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. Также допускается вектор длины n(n-1)/2, где n – число объектов, который будет интерпретирован тем же образом, как и вывод вышеприведенных функций. Отсутствующие значения не допускаются.</w:t>
      </w:r>
    </w:p>
    <w:p>
      <w:pPr>
        <w:pStyle w:val="Normal"/>
        <w:spacing w:lineRule="auto" w:line="252" w:before="0" w:after="0"/>
        <w:ind w:right="340" w:firstLine="426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diss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логическая переменная, указывающая на способ рассмотрения матрицы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(TRUE соответствует тому, чтобы рассматривать x, как матрицу различий; FALSE – как матрицу, содержащую объекты). </w:t>
      </w:r>
    </w:p>
    <w:p>
      <w:pPr>
        <w:pStyle w:val="Normal"/>
        <w:spacing w:lineRule="auto" w:line="252" w:before="0" w:after="0"/>
        <w:ind w:right="340" w:firstLine="426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metric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строка, соответствующая используемой метрике для вычисления различий между объектами. Доступно использование следующих значений: “euclidean” и “manhattan”. Если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– матрица различий, то данный аргумент игнорируется.</w:t>
      </w:r>
    </w:p>
    <w:p>
      <w:pPr>
        <w:pStyle w:val="Normal"/>
        <w:spacing w:lineRule="auto" w:line="252" w:before="0" w:after="0"/>
        <w:ind w:right="340" w:firstLine="426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stand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логическая переменная, определяющая необходимость стандартизации данных. Измерения стандартизуются для каждой переменной путем вычитания значения математического ожидания и делением на стандартное отклонение данной переменной. Если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– матрица различий, то данный аргумент игнорируется.</w:t>
      </w:r>
    </w:p>
    <w:p>
      <w:pPr>
        <w:pStyle w:val="Normal"/>
        <w:spacing w:lineRule="auto" w:line="252" w:before="0" w:after="0"/>
        <w:ind w:right="340" w:firstLine="426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method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символьная строка, определяющая метод кластеризации. Доступны 6 методов: “average” (усредняющий агломеративный алгоритм), “single” (алгоритм “простой связи”), “complete” (алгоритм “полной связи”), “ward” (метод Варда), “weighted” (взвешенный усредняющий агломеративный алгоритм) и его обобщение “flexible”, который использует константную версию формулы Ланса-Вильямса. По умолчанию используется “average”.</w:t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ind w:firstLine="426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par.method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если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method="flexible"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, численный вектор длины 1, 3 или 4, содержащий параметры для функции Ланса-Вильямса. </w:t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ind w:firstLine="426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keep.diss, keep.data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логические переменные, указывающие на то, необходимо ли сохранять различия и(или) входные данные x в объекте, возвращаемом функцией.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Arial" w:hAnsi="Arial" w:eastAsia="Times New Roman" w:cs="Arial"/>
          <w:sz w:val="16"/>
          <w:szCs w:val="16"/>
          <w:lang w:val="ru-RU"/>
        </w:rPr>
      </w:pPr>
      <w:r>
        <w:rPr>
          <w:rFonts w:eastAsia="Times New Roman" w:cs="Arial" w:ascii="Arial" w:hAnsi="Arial"/>
          <w:sz w:val="16"/>
          <w:szCs w:val="16"/>
          <w:lang w:val="ru-RU"/>
        </w:rPr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Возвращаемое значение:</w:t>
      </w:r>
      <w:r>
        <w:rPr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Возвращается объект класса agnes, представляющий собой список со следующими компонентами: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order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вектор, содержащий перестановку оригинальных объ-ектов, которая позволяет построение таким образом, чтобы ветви дендрограммы не пересекались.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order.lab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вектор, похожий на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order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, но содержащий метки объектов, а не их номера. Этот компонент доступен только в том случае, если объекты имеют метки.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height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вектор с расстояниями между объединяемыми кластерами.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ac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агломеративный коэффициент, измеряющий кластерную структуру набора данных. Для каждого объекта i обозначим m(i) его различие с первым кластером, с которым он объединялся, разделенное на различные объединения на финальном шаге алгоритма.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ac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это среднее среди всех 1-m(i). Его также можно рассматривать, как среднюю ширину (или процент заполняемости). Так как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ac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растет вместе с ростом числа объектов, эта метрика не может быть использована для сравнения наборов данных с сильно отличающимися размерами.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merge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матрица размера (n-1)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2, где n – число объектов. Строка i описывает объединение кластеров на шаге i. Если число j в строке отрицательное, то единичный объект |j| присоединяется на данной стадии. Если j положительно, то осуществляется присоединение кластера, сформированного на стадии j работы алгоритма.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diss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объект класса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dissimilarity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, представляющий матрицу различий для исходных данных.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матрица, содержащая исходные или стандартизованные данные (в зависимости от значения аргумента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stand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).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16"/>
          <w:szCs w:val="16"/>
          <w:lang w:val="ru-RU"/>
        </w:rPr>
      </w:pPr>
      <w:r>
        <w:rPr>
          <w:rFonts w:eastAsia="Times New Roman" w:cs="Arial" w:ascii="Arial" w:hAnsi="Arial"/>
          <w:sz w:val="16"/>
          <w:szCs w:val="16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Пример 3.</w:t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u-RU"/>
        </w:rPr>
        <w:t xml:space="preserve">Обучающее множество: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Agriculture</w:t>
      </w:r>
    </w:p>
    <w:p>
      <w:pPr>
        <w:pStyle w:val="Normal"/>
        <w:spacing w:lineRule="auto" w:line="252"/>
        <w:ind w:right="280" w:hanging="0"/>
        <w:jc w:val="both"/>
        <w:rPr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Набор данных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agriculture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из пакета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cluster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содержит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данные по странам о валовом национальном продукте на душу населения (первая переменная) и проценте населения, работающего в сельском хозяйстве. </w:t>
      </w:r>
    </w:p>
    <w:tbl>
      <w:tblPr>
        <w:tblW w:w="3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16"/>
        <w:gridCol w:w="926"/>
      </w:tblGrid>
      <w:tr>
        <w:trPr>
          <w:trHeight w:val="272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y</w:t>
            </w:r>
          </w:p>
        </w:tc>
      </w:tr>
      <w:tr>
        <w:trPr>
          <w:trHeight w:val="272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16.8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2.7</w:t>
            </w:r>
          </w:p>
        </w:tc>
      </w:tr>
      <w:tr>
        <w:trPr>
          <w:trHeight w:val="276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DK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21.3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5.7</w:t>
            </w:r>
          </w:p>
        </w:tc>
      </w:tr>
      <w:tr>
        <w:trPr>
          <w:trHeight w:val="232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18.7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3.5</w:t>
            </w:r>
          </w:p>
        </w:tc>
      </w:tr>
      <w:tr>
        <w:trPr>
          <w:trHeight w:val="270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GR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22.2</w:t>
            </w:r>
          </w:p>
        </w:tc>
      </w:tr>
      <w:tr>
        <w:trPr>
          <w:trHeight w:val="274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11.4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10.9</w:t>
            </w:r>
          </w:p>
        </w:tc>
      </w:tr>
      <w:tr>
        <w:trPr>
          <w:trHeight w:val="263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17.8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6.0</w:t>
            </w:r>
          </w:p>
        </w:tc>
      </w:tr>
      <w:tr>
        <w:trPr>
          <w:trHeight w:val="268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IRL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10.9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14.0</w:t>
            </w:r>
          </w:p>
        </w:tc>
      </w:tr>
      <w:tr>
        <w:trPr>
          <w:trHeight w:val="258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I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16.6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8.5</w:t>
            </w:r>
          </w:p>
        </w:tc>
      </w:tr>
      <w:tr>
        <w:trPr>
          <w:trHeight w:val="262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L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21.0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3.5</w:t>
            </w:r>
          </w:p>
        </w:tc>
      </w:tr>
      <w:tr>
        <w:trPr>
          <w:trHeight w:val="252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NL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16.4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4.3</w:t>
            </w:r>
          </w:p>
        </w:tc>
      </w:tr>
      <w:tr>
        <w:trPr>
          <w:trHeight w:val="114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P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7.8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17.4</w:t>
            </w:r>
          </w:p>
        </w:tc>
      </w:tr>
      <w:tr>
        <w:trPr>
          <w:trHeight w:val="309" w:hRule="atLeast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UK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14.0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80" w:hanging="0"/>
              <w:jc w:val="center"/>
              <w:rPr>
                <w:rFonts w:ascii="Times New Roman" w:hAnsi="Times New Roman" w:eastAsia="Arial" w:cs="Times New Roman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/>
              </w:rPr>
              <w:t>2.3</w:t>
            </w:r>
          </w:p>
        </w:tc>
      </w:tr>
    </w:tbl>
    <w:p>
      <w:pPr>
        <w:pStyle w:val="Normal"/>
        <w:spacing w:lineRule="auto" w:line="240" w:before="0" w:after="0"/>
        <w:ind w:right="280" w:hanging="0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252"/>
        <w:ind w:right="280" w:hanging="0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Построим</w:t>
      </w:r>
      <w:r>
        <w:rPr>
          <w:rFonts w:eastAsia="Arial" w:cs="Times New Roman" w:ascii="Times New Roman" w:hAnsi="Times New Roman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дендрограмму</w:t>
      </w:r>
      <w:r>
        <w:rPr>
          <w:rFonts w:eastAsia="Arial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52" w:before="0" w:after="0"/>
        <w:ind w:right="280" w:hanging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Arial" w:ascii="Arial" w:hAnsi="Arial"/>
        </w:rPr>
        <w:t>library(cluster)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/>
      </w:pPr>
      <w:r>
        <w:rPr>
          <w:rFonts w:eastAsia="Arial" w:cs="Arial" w:ascii="Arial" w:hAnsi="Arial"/>
        </w:rPr>
        <w:t>data(agriculture)</w:t>
      </w:r>
    </w:p>
    <w:p>
      <w:pPr>
        <w:pStyle w:val="Normal"/>
        <w:tabs>
          <w:tab w:val="clear" w:pos="720"/>
          <w:tab w:val="left" w:pos="500" w:leader="none"/>
        </w:tabs>
        <w:spacing w:lineRule="auto" w:before="0" w:after="0"/>
        <w:jc w:val="both"/>
        <w:rPr/>
      </w:pPr>
      <w:r>
        <w:rPr>
          <w:rFonts w:eastAsia="Arial" w:cs="Arial" w:ascii="Arial" w:hAnsi="Arial"/>
        </w:rPr>
        <w:t>plot</w:t>
      </w:r>
      <w:r>
        <w:rPr>
          <w:rFonts w:eastAsia="Arial" w:cs="Arial" w:ascii="Arial" w:hAnsi="Arial"/>
          <w:lang w:val="ru-RU"/>
        </w:rPr>
        <w:t>(</w:t>
      </w:r>
      <w:r>
        <w:rPr>
          <w:rFonts w:eastAsia="Arial" w:cs="Arial" w:ascii="Arial" w:hAnsi="Arial"/>
        </w:rPr>
        <w:t>agnes</w:t>
      </w:r>
      <w:r>
        <w:rPr>
          <w:rFonts w:eastAsia="Arial" w:cs="Arial" w:ascii="Arial" w:hAnsi="Arial"/>
          <w:lang w:val="ru-RU"/>
        </w:rPr>
        <w:t>(</w:t>
      </w:r>
      <w:r>
        <w:rPr>
          <w:rFonts w:eastAsia="Arial" w:cs="Arial" w:ascii="Arial" w:hAnsi="Arial"/>
        </w:rPr>
        <w:t>agriculture</w:t>
      </w:r>
      <w:r>
        <w:rPr>
          <w:rFonts w:eastAsia="Arial" w:cs="Arial" w:ascii="Arial" w:hAnsi="Arial"/>
          <w:lang w:val="ru-RU"/>
        </w:rPr>
        <w:t>))</w:t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249"/>
        <w:ind w:right="280" w:firstLine="299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Как видно из рис. 1, в один кластер объединены страны с большой долей сельского хозяйства (Греция, Португалия, Испания и Ирландия).</w:t>
      </w:r>
    </w:p>
    <w:p>
      <w:pPr>
        <w:pStyle w:val="Normal"/>
        <w:spacing w:lineRule="auto" w:line="249"/>
        <w:ind w:right="280" w:firstLine="299"/>
        <w:jc w:val="center"/>
        <w:rPr>
          <w:rFonts w:ascii="Times New Roman" w:hAnsi="Times New Roman" w:eastAsia="Arial" w:cs="Times New Roman"/>
          <w:sz w:val="24"/>
          <w:szCs w:val="24"/>
        </w:rPr>
      </w:pPr>
      <w:r>
        <w:rPr>
          <w:lang w:val="en-US" w:eastAsia="en-US"/>
        </w:rPr>
        <w:drawing>
          <wp:inline distT="0" distB="0" distL="0" distR="0">
            <wp:extent cx="3810000" cy="3561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9"/>
        <w:ind w:right="280" w:firstLine="299"/>
        <w:jc w:val="center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>Рис. 1.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Arial" w:ascii="Arial" w:hAnsi="Arial"/>
          <w:sz w:val="24"/>
          <w:szCs w:val="24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Задание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spacing w:before="0" w:after="0"/>
        <w:ind w:left="142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Разбейте множество объектов из набора данных pluton в пакете «</w:t>
      </w:r>
      <w:r>
        <w:rPr>
          <w:rFonts w:cs="Times New Roman" w:ascii="Times New Roman" w:hAnsi="Times New Roman"/>
          <w:sz w:val="24"/>
          <w:szCs w:val="24"/>
        </w:rPr>
        <w:t>cluster</w:t>
      </w:r>
      <w:r>
        <w:rPr>
          <w:rFonts w:cs="Times New Roman" w:ascii="Times New Roman" w:hAnsi="Times New Roman"/>
          <w:sz w:val="24"/>
          <w:szCs w:val="24"/>
          <w:lang w:val="ru-RU"/>
        </w:rPr>
        <w:t>» на 3 кластера методом центров тяжести (kmeans). Сравните качество разбиения в зависимости от максимального числа итераций алгоритма.</w:t>
      </w:r>
    </w:p>
    <w:p>
      <w:pPr>
        <w:pStyle w:val="Normal"/>
        <w:numPr>
          <w:ilvl w:val="0"/>
          <w:numId w:val="2"/>
        </w:numPr>
        <w:spacing w:before="0" w:after="0"/>
        <w:ind w:left="142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clara в зависимости от 1) использования стандартизации; 2) типа метрики. Объясните полученные результаты.</w:t>
      </w:r>
    </w:p>
    <w:p>
      <w:pPr>
        <w:pStyle w:val="Normal"/>
        <w:numPr>
          <w:ilvl w:val="0"/>
          <w:numId w:val="2"/>
        </w:numPr>
        <w:spacing w:before="0" w:after="0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Постройте дендрограмму для набора данных votes.repub в пакете «</w:t>
      </w:r>
      <w:r>
        <w:rPr>
          <w:rFonts w:cs="Times New Roman" w:ascii="Times New Roman" w:hAnsi="Times New Roman"/>
          <w:sz w:val="24"/>
          <w:szCs w:val="24"/>
        </w:rPr>
        <w:t>cluster</w:t>
      </w:r>
      <w:r>
        <w:rPr>
          <w:rFonts w:cs="Times New Roman" w:ascii="Times New Roman" w:hAnsi="Times New Roman"/>
          <w:sz w:val="24"/>
          <w:szCs w:val="24"/>
          <w:lang w:val="ru-RU"/>
        </w:rPr>
        <w:t>» (число голосов, поданных за республиканцев на выборах с 1856 по 1976 год). Строки представляют 50 штатов, а столбцы -  годы выборов (31). Проинтерпретируйте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полученный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результат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Постройте дендрограмму для набора данных </w:t>
      </w:r>
      <w:r>
        <w:rPr>
          <w:rFonts w:cs="Times New Roman" w:ascii="Times New Roman" w:hAnsi="Times New Roman"/>
          <w:sz w:val="24"/>
          <w:szCs w:val="24"/>
        </w:rPr>
        <w:t>animals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пакете «</w:t>
      </w:r>
      <w:r>
        <w:rPr>
          <w:rFonts w:cs="Times New Roman" w:ascii="Times New Roman" w:hAnsi="Times New Roman"/>
          <w:sz w:val="24"/>
          <w:szCs w:val="24"/>
        </w:rPr>
        <w:t>cluster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». Данные содержат 6 двоичных признаков для 20 животных. Переменные - [ , 1] </w:t>
      </w:r>
      <w:r>
        <w:rPr>
          <w:rFonts w:cs="Times New Roman" w:ascii="Times New Roman" w:hAnsi="Times New Roman"/>
          <w:sz w:val="24"/>
          <w:szCs w:val="24"/>
        </w:rPr>
        <w:t>war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теплокровные; [ , 2] </w:t>
      </w:r>
      <w:r>
        <w:rPr>
          <w:rFonts w:cs="Times New Roman" w:ascii="Times New Roman" w:hAnsi="Times New Roman"/>
          <w:sz w:val="24"/>
          <w:szCs w:val="24"/>
        </w:rPr>
        <w:t>fly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летающие; [ , 3] </w:t>
      </w:r>
      <w:r>
        <w:rPr>
          <w:rFonts w:cs="Times New Roman" w:ascii="Times New Roman" w:hAnsi="Times New Roman"/>
          <w:sz w:val="24"/>
          <w:szCs w:val="24"/>
        </w:rPr>
        <w:t>ver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позвоночные; [ , 4] </w:t>
      </w:r>
      <w:r>
        <w:rPr>
          <w:rFonts w:cs="Times New Roman" w:ascii="Times New Roman" w:hAnsi="Times New Roman"/>
          <w:sz w:val="24"/>
          <w:szCs w:val="24"/>
        </w:rPr>
        <w:t>end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вымирающие; [ , 5] </w:t>
      </w:r>
      <w:r>
        <w:rPr>
          <w:rFonts w:cs="Times New Roman" w:ascii="Times New Roman" w:hAnsi="Times New Roman"/>
          <w:sz w:val="24"/>
          <w:szCs w:val="24"/>
        </w:rPr>
        <w:t>gro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живущие в группе; [ , 6] </w:t>
      </w:r>
      <w:r>
        <w:rPr>
          <w:rFonts w:cs="Times New Roman" w:ascii="Times New Roman" w:hAnsi="Times New Roman"/>
          <w:sz w:val="24"/>
          <w:szCs w:val="24"/>
        </w:rPr>
        <w:t>hai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имеющие волосяной покров. Проинтерпретируйте полученный результат.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Рассмотрите данные из файла seeds_dataset.txt, который содержит описание зерен трех сортов пшеницы: Kama, Rosa and Canadian. Признаки: 1. область A, 2. периметр P, 3. компактность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= 4*</w:t>
      </w:r>
      <w:r>
        <w:rPr>
          <w:rFonts w:cs="Times New Roman" w:ascii="Times New Roman" w:hAnsi="Times New Roman"/>
          <w:sz w:val="24"/>
          <w:szCs w:val="24"/>
        </w:rPr>
        <w:t>pi</w:t>
      </w:r>
      <w:r>
        <w:rPr>
          <w:rFonts w:cs="Times New Roman" w:ascii="Times New Roman" w:hAnsi="Times New Roman"/>
          <w:sz w:val="24"/>
          <w:szCs w:val="24"/>
          <w:lang w:val="ru-RU"/>
        </w:rPr>
        <w:t>*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^2, 4. длина зерна, 5. ширина зерна, 6. коэффициент ассиметрии, 7. длина колоска.</w:t>
      </w:r>
    </w:p>
    <w:sectPr>
      <w:type w:val="nextPage"/>
      <w:pgSz w:w="12240" w:h="15840"/>
      <w:pgMar w:left="1418" w:right="75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720"/>
      </w:pPr>
      <w:rPr>
        <w:sz w:val="24"/>
        <w:szCs w:val="24"/>
        <w:rFonts w:ascii="Times New Roman" w:hAnsi="Times New Roman" w:cs="Times New Roman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  <w:sz w:val="24"/>
      <w:szCs w:val="24"/>
      <w:lang w:val="en-U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2">
    <w:name w:val="Основной шрифт абзаца"/>
    <w:qFormat/>
    <w:rPr/>
  </w:style>
  <w:style w:type="character" w:styleId="3">
    <w:name w:val="Заголовок 3 Знак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Appleconvertedspace">
    <w:name w:val="apple-converted-space"/>
    <w:basedOn w:val="Style12"/>
    <w:qFormat/>
    <w:rPr/>
  </w:style>
  <w:style w:type="character" w:styleId="InternetLink">
    <w:name w:val="Internet Link"/>
    <w:rPr>
      <w:color w:val="0000FF"/>
      <w:u w:val="single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1">
    <w:name w:val="Стандартный HTML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4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2016-02-17T02:09:00Z</dcterms:created>
  <dc:creator>lev u</dc:creator>
  <dc:description/>
  <cp:keywords/>
  <dc:language>en-US</dc:language>
  <cp:lastModifiedBy>lev u</cp:lastModifiedBy>
  <dcterms:modified xsi:type="dcterms:W3CDTF">2016-02-26T02:13:00Z</dcterms:modified>
  <cp:revision>19</cp:revision>
  <dc:subject/>
  <dc:title/>
</cp:coreProperties>
</file>