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DAC" w:rsidRDefault="002D5DAC" w:rsidP="002D5DAC">
      <w:pPr>
        <w:pStyle w:val="NormalWeb"/>
        <w:spacing w:before="0" w:beforeAutospacing="0" w:after="0" w:afterAutospacing="0" w:line="480" w:lineRule="auto"/>
        <w:contextualSpacing/>
        <w:jc w:val="center"/>
        <w:rPr>
          <w:b/>
        </w:rPr>
      </w:pPr>
    </w:p>
    <w:p w:rsidR="002D5DAC" w:rsidRDefault="002D5DAC" w:rsidP="002D5DAC">
      <w:pPr>
        <w:pStyle w:val="NormalWeb"/>
        <w:spacing w:before="0" w:beforeAutospacing="0" w:after="0" w:afterAutospacing="0" w:line="480" w:lineRule="auto"/>
        <w:contextualSpacing/>
        <w:jc w:val="center"/>
        <w:rPr>
          <w:b/>
        </w:rPr>
      </w:pPr>
    </w:p>
    <w:p w:rsidR="002D5DAC" w:rsidRDefault="002D5DAC" w:rsidP="002D5DAC">
      <w:pPr>
        <w:pStyle w:val="NormalWeb"/>
        <w:spacing w:before="0" w:beforeAutospacing="0" w:after="0" w:afterAutospacing="0" w:line="480" w:lineRule="auto"/>
        <w:contextualSpacing/>
        <w:jc w:val="center"/>
        <w:rPr>
          <w:b/>
        </w:rPr>
      </w:pPr>
    </w:p>
    <w:p w:rsidR="002D5DAC" w:rsidRDefault="002D5DAC" w:rsidP="002D5DAC">
      <w:pPr>
        <w:pStyle w:val="NormalWeb"/>
        <w:spacing w:before="0" w:beforeAutospacing="0" w:after="0" w:afterAutospacing="0" w:line="480" w:lineRule="auto"/>
        <w:contextualSpacing/>
        <w:jc w:val="center"/>
        <w:rPr>
          <w:b/>
        </w:rPr>
      </w:pPr>
    </w:p>
    <w:p w:rsidR="002D5DAC" w:rsidRDefault="002D5DAC" w:rsidP="002D5DAC">
      <w:pPr>
        <w:pStyle w:val="NormalWeb"/>
        <w:spacing w:before="0" w:beforeAutospacing="0" w:after="0" w:afterAutospacing="0" w:line="480" w:lineRule="auto"/>
        <w:contextualSpacing/>
        <w:jc w:val="center"/>
        <w:rPr>
          <w:b/>
        </w:rPr>
      </w:pPr>
    </w:p>
    <w:p w:rsidR="002D5DAC" w:rsidRDefault="002D5DAC" w:rsidP="002D5DAC">
      <w:pPr>
        <w:pStyle w:val="NormalWeb"/>
        <w:spacing w:before="0" w:beforeAutospacing="0" w:after="0" w:afterAutospacing="0" w:line="480" w:lineRule="auto"/>
        <w:contextualSpacing/>
        <w:jc w:val="center"/>
        <w:rPr>
          <w:b/>
        </w:rPr>
      </w:pPr>
      <w:r w:rsidRPr="002D5DAC">
        <w:rPr>
          <w:b/>
        </w:rPr>
        <w:t>The Second World War as the “Good War”</w:t>
      </w:r>
    </w:p>
    <w:p w:rsidR="002D5DAC" w:rsidRDefault="002D5DAC" w:rsidP="002D5DAC">
      <w:pPr>
        <w:pStyle w:val="NormalWeb"/>
        <w:spacing w:before="0" w:beforeAutospacing="0" w:after="0" w:afterAutospacing="0" w:line="480" w:lineRule="auto"/>
        <w:contextualSpacing/>
        <w:jc w:val="center"/>
        <w:rPr>
          <w:b/>
        </w:rPr>
      </w:pPr>
    </w:p>
    <w:p w:rsidR="002D5DAC" w:rsidRPr="002D5DAC" w:rsidRDefault="002D5DAC" w:rsidP="002D5DAC">
      <w:pPr>
        <w:pStyle w:val="NormalWeb"/>
        <w:spacing w:before="0" w:beforeAutospacing="0" w:after="0" w:afterAutospacing="0" w:line="480" w:lineRule="auto"/>
        <w:contextualSpacing/>
        <w:jc w:val="center"/>
        <w:rPr>
          <w:b/>
        </w:rPr>
      </w:pPr>
    </w:p>
    <w:p w:rsidR="002D5DAC" w:rsidRDefault="002D5DAC" w:rsidP="002D5DAC">
      <w:pPr>
        <w:pStyle w:val="NormalWeb"/>
        <w:spacing w:before="0" w:beforeAutospacing="0" w:after="0" w:afterAutospacing="0" w:line="480" w:lineRule="auto"/>
        <w:contextualSpacing/>
        <w:jc w:val="center"/>
      </w:pPr>
      <w:r>
        <w:t>Name</w:t>
      </w:r>
    </w:p>
    <w:p w:rsidR="002D5DAC" w:rsidRDefault="002D5DAC" w:rsidP="002D5DAC">
      <w:pPr>
        <w:pStyle w:val="NormalWeb"/>
        <w:spacing w:before="0" w:beforeAutospacing="0" w:after="0" w:afterAutospacing="0" w:line="480" w:lineRule="auto"/>
        <w:contextualSpacing/>
        <w:jc w:val="center"/>
      </w:pPr>
      <w:r>
        <w:t>Institution</w:t>
      </w:r>
    </w:p>
    <w:p w:rsidR="002D5DAC" w:rsidRDefault="002D5DAC" w:rsidP="002D5DAC">
      <w:pPr>
        <w:pStyle w:val="NormalWeb"/>
        <w:spacing w:before="0" w:beforeAutospacing="0" w:after="0" w:afterAutospacing="0" w:line="480" w:lineRule="auto"/>
        <w:contextualSpacing/>
        <w:jc w:val="center"/>
      </w:pPr>
      <w:r>
        <w:t>Course</w:t>
      </w:r>
    </w:p>
    <w:p w:rsidR="002D5DAC" w:rsidRDefault="002D5DAC" w:rsidP="002D5DAC">
      <w:pPr>
        <w:pStyle w:val="NormalWeb"/>
        <w:spacing w:before="0" w:beforeAutospacing="0" w:after="0" w:afterAutospacing="0" w:line="480" w:lineRule="auto"/>
        <w:contextualSpacing/>
        <w:jc w:val="center"/>
      </w:pPr>
      <w:r>
        <w:t>Date</w:t>
      </w:r>
    </w:p>
    <w:p w:rsidR="002D5DAC" w:rsidRDefault="002D5DAC">
      <w:pPr>
        <w:rPr>
          <w:rFonts w:ascii="Times New Roman" w:eastAsia="Times New Roman" w:hAnsi="Times New Roman" w:cs="Times New Roman"/>
          <w:b/>
          <w:sz w:val="24"/>
          <w:szCs w:val="24"/>
        </w:rPr>
      </w:pPr>
      <w:r>
        <w:rPr>
          <w:b/>
        </w:rPr>
        <w:br w:type="page"/>
      </w:r>
    </w:p>
    <w:p w:rsidR="002D5DAC" w:rsidRPr="002D5DAC" w:rsidRDefault="002D5DAC" w:rsidP="002D5DAC">
      <w:pPr>
        <w:pStyle w:val="NormalWeb"/>
        <w:spacing w:before="0" w:beforeAutospacing="0" w:after="0" w:afterAutospacing="0" w:line="480" w:lineRule="auto"/>
        <w:contextualSpacing/>
        <w:jc w:val="center"/>
        <w:rPr>
          <w:b/>
        </w:rPr>
      </w:pPr>
      <w:r w:rsidRPr="002D5DAC">
        <w:rPr>
          <w:b/>
        </w:rPr>
        <w:lastRenderedPageBreak/>
        <w:t>The Second World War as the “Good War”</w:t>
      </w:r>
    </w:p>
    <w:p w:rsidR="002D5DAC" w:rsidRDefault="002D5DAC" w:rsidP="002D5DAC">
      <w:pPr>
        <w:pStyle w:val="NormalWeb"/>
        <w:spacing w:before="0" w:beforeAutospacing="0" w:after="0" w:afterAutospacing="0" w:line="480" w:lineRule="auto"/>
        <w:ind w:firstLine="720"/>
        <w:contextualSpacing/>
      </w:pPr>
      <w:r>
        <w:t xml:space="preserve">While the </w:t>
      </w:r>
      <w:r>
        <w:t>Second World War</w:t>
      </w:r>
      <w:r>
        <w:t xml:space="preserve"> can be considered a “good war” due to the successful efforts by the allies to stop the Nazi regime and Japanese imperialism, it also had a major negative impact on the civilian allied population. To support the war and ensure its success, the civilian population in allied countries had to deal with the immense loss of life, scarce resources, and disruption of their way of life. Based on </w:t>
      </w:r>
      <w:r>
        <w:t>Rosie</w:t>
      </w:r>
      <w:r>
        <w:t xml:space="preserve"> the Riveter’s</w:t>
      </w:r>
      <w:r>
        <w:t xml:space="preserve"> (2004)</w:t>
      </w:r>
      <w:r>
        <w:t xml:space="preserve"> analysis of the war industry, numerous ethical codes of conduct were ignored when hiring workers for the ammunition supply industry. The war became the focus of alm</w:t>
      </w:r>
      <w:bookmarkStart w:id="0" w:name="_GoBack"/>
      <w:bookmarkEnd w:id="0"/>
      <w:r>
        <w:t>ost everyone in the community, leading to the separation of families and a major change in how people lived their lives. The atrocities conducted by the Nazi regime meant that all efforts meant to stop them could be considered good. Without the intervention of the allied forces, more people would have been victims of these atrocities, and there is a chance that the Nazi regime would have attained its goal of totally annihilating the Jews.</w:t>
      </w:r>
    </w:p>
    <w:p w:rsidR="002D5DAC" w:rsidRDefault="002D5DAC" w:rsidP="002D5DAC">
      <w:pPr>
        <w:pStyle w:val="NormalWeb"/>
        <w:spacing w:before="0" w:beforeAutospacing="0" w:after="0" w:afterAutospacing="0" w:line="480" w:lineRule="auto"/>
        <w:ind w:firstLine="720"/>
        <w:contextualSpacing/>
      </w:pPr>
      <w:r>
        <w:t xml:space="preserve">The war, however, had major negative impacts on the lives of civilian populations in allied countries. To consider it a “good war” can be considered unfair to those who had to deal with the many challenges associated with it. According to </w:t>
      </w:r>
      <w:proofErr w:type="spellStart"/>
      <w:r>
        <w:t>Hirabayashi</w:t>
      </w:r>
      <w:proofErr w:type="spellEnd"/>
      <w:r>
        <w:t xml:space="preserve"> (1999)</w:t>
      </w:r>
      <w:r>
        <w:t>, his family and the local Japanese-American community had to deal with victimization due to their descent. While they did not suffer similar atrocities as those perpetuated by the Nazi regime, they lost their freedom at some point and were subjected to generally harsh treatment in specially made camps. Therefore, they cannot consider the war to be good, despite the fact that it stopped the monstrous campaign of the Nazi regime.</w:t>
      </w:r>
    </w:p>
    <w:p w:rsidR="002D5DAC" w:rsidRDefault="002D5DAC" w:rsidP="002D5DAC">
      <w:pPr>
        <w:pStyle w:val="NormalWeb"/>
        <w:spacing w:before="0" w:beforeAutospacing="0" w:after="0" w:afterAutospacing="0" w:line="480" w:lineRule="auto"/>
        <w:ind w:firstLine="720"/>
        <w:contextualSpacing/>
      </w:pPr>
      <w:r>
        <w:t xml:space="preserve">It is therefore justified to say that the war can be considered to be good for the victims of the Nazi regime, who, without the intervention of the allies, would have had to deal with worse </w:t>
      </w:r>
      <w:r>
        <w:lastRenderedPageBreak/>
        <w:t xml:space="preserve">treatment. Due to the many challenges that civilians in certain allied territories had to deal with, however, the war cannot be considered to be good. Unethical practices by the war industry and the harsh treatment of Japanese Americans mean that the war cannot be considered good by all those on the </w:t>
      </w:r>
      <w:proofErr w:type="gramStart"/>
      <w:r>
        <w:t>allies</w:t>
      </w:r>
      <w:proofErr w:type="gramEnd"/>
      <w:r>
        <w:t xml:space="preserve"> side.</w:t>
      </w:r>
    </w:p>
    <w:p w:rsidR="002D5DAC" w:rsidRDefault="002D5DAC">
      <w:pPr>
        <w:rPr>
          <w:rFonts w:ascii="Times New Roman" w:eastAsia="Times New Roman" w:hAnsi="Times New Roman" w:cs="Times New Roman"/>
          <w:b/>
          <w:sz w:val="24"/>
          <w:szCs w:val="24"/>
        </w:rPr>
      </w:pPr>
      <w:r>
        <w:rPr>
          <w:b/>
        </w:rPr>
        <w:br w:type="page"/>
      </w:r>
    </w:p>
    <w:p w:rsidR="00F82B84" w:rsidRPr="002D5DAC" w:rsidRDefault="002D5DAC" w:rsidP="002D5DAC">
      <w:pPr>
        <w:pStyle w:val="NormalWeb"/>
        <w:spacing w:before="0" w:beforeAutospacing="0" w:after="0" w:afterAutospacing="0" w:line="480" w:lineRule="auto"/>
        <w:contextualSpacing/>
        <w:jc w:val="center"/>
        <w:rPr>
          <w:b/>
        </w:rPr>
      </w:pPr>
      <w:r w:rsidRPr="002D5DAC">
        <w:rPr>
          <w:b/>
        </w:rPr>
        <w:lastRenderedPageBreak/>
        <w:t>References</w:t>
      </w:r>
    </w:p>
    <w:p w:rsidR="002D5DAC" w:rsidRDefault="002D5DAC" w:rsidP="002D5DAC">
      <w:pPr>
        <w:pStyle w:val="NormalWeb"/>
        <w:spacing w:before="0" w:beforeAutospacing="0" w:after="0" w:afterAutospacing="0" w:line="480" w:lineRule="auto"/>
        <w:contextualSpacing/>
      </w:pPr>
      <w:proofErr w:type="spellStart"/>
      <w:r>
        <w:t>Hirabayashi</w:t>
      </w:r>
      <w:proofErr w:type="spellEnd"/>
      <w:r>
        <w:t xml:space="preserve">, G. (1999). Oral history. </w:t>
      </w:r>
    </w:p>
    <w:p w:rsidR="002D5DAC" w:rsidRDefault="002D5DAC" w:rsidP="002D5DAC">
      <w:pPr>
        <w:pStyle w:val="NormalWeb"/>
        <w:spacing w:before="0" w:beforeAutospacing="0" w:after="0" w:afterAutospacing="0" w:line="480" w:lineRule="auto"/>
        <w:contextualSpacing/>
      </w:pPr>
      <w:r>
        <w:t xml:space="preserve">Rosie the Riveter. (2004). Women working in World War 2. </w:t>
      </w:r>
    </w:p>
    <w:p w:rsidR="002D5DAC" w:rsidRDefault="002D5DAC" w:rsidP="002D5DAC">
      <w:pPr>
        <w:pStyle w:val="NormalWeb"/>
        <w:spacing w:before="0" w:beforeAutospacing="0" w:after="0" w:afterAutospacing="0" w:line="480" w:lineRule="auto"/>
        <w:contextualSpacing/>
      </w:pPr>
    </w:p>
    <w:p w:rsidR="002D5DAC" w:rsidRPr="002D5DAC" w:rsidRDefault="002D5DAC" w:rsidP="002D5DAC">
      <w:pPr>
        <w:pStyle w:val="NormalWeb"/>
        <w:spacing w:before="0" w:beforeAutospacing="0" w:after="0" w:afterAutospacing="0" w:line="480" w:lineRule="auto"/>
        <w:contextualSpacing/>
      </w:pPr>
    </w:p>
    <w:sectPr w:rsidR="002D5DAC" w:rsidRPr="002D5DA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518" w:rsidRDefault="00112518" w:rsidP="002D5DAC">
      <w:pPr>
        <w:spacing w:after="0" w:line="240" w:lineRule="auto"/>
      </w:pPr>
      <w:r>
        <w:separator/>
      </w:r>
    </w:p>
  </w:endnote>
  <w:endnote w:type="continuationSeparator" w:id="0">
    <w:p w:rsidR="00112518" w:rsidRDefault="00112518" w:rsidP="002D5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518" w:rsidRDefault="00112518" w:rsidP="002D5DAC">
      <w:pPr>
        <w:spacing w:after="0" w:line="240" w:lineRule="auto"/>
      </w:pPr>
      <w:r>
        <w:separator/>
      </w:r>
    </w:p>
  </w:footnote>
  <w:footnote w:type="continuationSeparator" w:id="0">
    <w:p w:rsidR="00112518" w:rsidRDefault="00112518" w:rsidP="002D5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9001425"/>
      <w:docPartObj>
        <w:docPartGallery w:val="Page Numbers (Top of Page)"/>
        <w:docPartUnique/>
      </w:docPartObj>
    </w:sdtPr>
    <w:sdtEndPr>
      <w:rPr>
        <w:rFonts w:ascii="Times New Roman" w:hAnsi="Times New Roman" w:cs="Times New Roman"/>
        <w:noProof/>
        <w:sz w:val="24"/>
        <w:szCs w:val="24"/>
      </w:rPr>
    </w:sdtEndPr>
    <w:sdtContent>
      <w:p w:rsidR="002D5DAC" w:rsidRPr="002D5DAC" w:rsidRDefault="002D5DAC">
        <w:pPr>
          <w:pStyle w:val="Header"/>
          <w:jc w:val="right"/>
          <w:rPr>
            <w:rFonts w:ascii="Times New Roman" w:hAnsi="Times New Roman" w:cs="Times New Roman"/>
            <w:sz w:val="24"/>
            <w:szCs w:val="24"/>
          </w:rPr>
        </w:pPr>
        <w:r w:rsidRPr="002D5DAC">
          <w:rPr>
            <w:rFonts w:ascii="Times New Roman" w:hAnsi="Times New Roman" w:cs="Times New Roman"/>
            <w:sz w:val="24"/>
            <w:szCs w:val="24"/>
          </w:rPr>
          <w:fldChar w:fldCharType="begin"/>
        </w:r>
        <w:r w:rsidRPr="002D5DAC">
          <w:rPr>
            <w:rFonts w:ascii="Times New Roman" w:hAnsi="Times New Roman" w:cs="Times New Roman"/>
            <w:sz w:val="24"/>
            <w:szCs w:val="24"/>
          </w:rPr>
          <w:instrText xml:space="preserve"> PAGE   \* MERGEFORMAT </w:instrText>
        </w:r>
        <w:r w:rsidRPr="002D5DAC">
          <w:rPr>
            <w:rFonts w:ascii="Times New Roman" w:hAnsi="Times New Roman" w:cs="Times New Roman"/>
            <w:sz w:val="24"/>
            <w:szCs w:val="24"/>
          </w:rPr>
          <w:fldChar w:fldCharType="separate"/>
        </w:r>
        <w:r>
          <w:rPr>
            <w:rFonts w:ascii="Times New Roman" w:hAnsi="Times New Roman" w:cs="Times New Roman"/>
            <w:noProof/>
            <w:sz w:val="24"/>
            <w:szCs w:val="24"/>
          </w:rPr>
          <w:t>4</w:t>
        </w:r>
        <w:r w:rsidRPr="002D5DAC">
          <w:rPr>
            <w:rFonts w:ascii="Times New Roman" w:hAnsi="Times New Roman" w:cs="Times New Roman"/>
            <w:noProof/>
            <w:sz w:val="24"/>
            <w:szCs w:val="24"/>
          </w:rPr>
          <w:fldChar w:fldCharType="end"/>
        </w:r>
      </w:p>
    </w:sdtContent>
  </w:sdt>
  <w:p w:rsidR="002D5DAC" w:rsidRDefault="002D5D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CCB"/>
    <w:rsid w:val="00032D4D"/>
    <w:rsid w:val="0005752A"/>
    <w:rsid w:val="00084A04"/>
    <w:rsid w:val="00112518"/>
    <w:rsid w:val="002B3793"/>
    <w:rsid w:val="002C7415"/>
    <w:rsid w:val="002D5DAC"/>
    <w:rsid w:val="002E2CCB"/>
    <w:rsid w:val="002F6425"/>
    <w:rsid w:val="006C2E6D"/>
    <w:rsid w:val="00AC392D"/>
    <w:rsid w:val="00F82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B7BC7"/>
  <w15:chartTrackingRefBased/>
  <w15:docId w15:val="{D47E5258-D4A8-4DFB-8255-E0EDB4E51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5DA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D5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DAC"/>
  </w:style>
  <w:style w:type="paragraph" w:styleId="Footer">
    <w:name w:val="footer"/>
    <w:basedOn w:val="Normal"/>
    <w:link w:val="FooterChar"/>
    <w:uiPriority w:val="99"/>
    <w:unhideWhenUsed/>
    <w:rsid w:val="002D5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07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2024-08-04T20:06:00Z</dcterms:created>
  <dcterms:modified xsi:type="dcterms:W3CDTF">2024-08-04T21:39:00Z</dcterms:modified>
</cp:coreProperties>
</file>