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6"/>
          <w:szCs w:val="56"/>
        </w:rPr>
        <w:t xml:space="preserve">Strategic Plan</w:t>
      </w:r>
    </w:p>
    <w:p>
      <w:pPr>
        <w:spacing w:after="100"/>
        <w:jc w:val="center"/>
      </w:pPr>
      <w:r>
        <w:rPr>
          <w:rFonts w:ascii="Arial" w:cs="Arial" w:eastAsia="Arial" w:hAnsi="Arial"/>
          <w:color w:val="2E86C1"/>
          <w:sz w:val="44"/>
          <w:szCs w:val="44"/>
        </w:rPr>
        <w:t xml:space="preserve">Data Science Life Cycle</w:t>
      </w:r>
    </w:p>
    <w:p>
      <w:pPr>
        <w:spacing w:after="400"/>
        <w:jc w:val="center"/>
      </w:pPr>
      <w:r>
        <w:rPr>
          <w:rFonts w:ascii="Arial" w:cs="Arial" w:eastAsia="Arial" w:hAnsi="Arial"/>
          <w:color w:val="5D6D7E"/>
          <w:sz w:val="32"/>
          <w:szCs w:val="32"/>
        </w:rPr>
        <w:t xml:space="preserve">for the QA Automation Team</w:t>
      </w:r>
    </w:p>
    <w:p>
      <w:pPr>
        <w:pBdr>
          <w:top w:val="single" w:color="2E86C1" w:sz="6" w:space="12"/>
        </w:pBdr>
        <w:spacing w:before="600" w:after="200"/>
        <w:jc w:val="center"/>
      </w:pPr>
      <w:r>
        <w:rPr>
          <w:rFonts w:ascii="Arial" w:cs="Arial" w:eastAsia="Arial" w:hAnsi="Arial"/>
          <w:i/>
          <w:iCs/>
          <w:color w:val="5D6D7E"/>
          <w:sz w:val="24"/>
          <w:szCs w:val="24"/>
        </w:rPr>
        <w:t xml:space="preserve">An ETL-driven approach to engineering analytics</w:t>
      </w:r>
    </w:p>
    <w:p>
      <w:pPr>
        <w:spacing w:after="1200"/>
      </w:pPr>
    </w:p>
    <w:p>
      <w:pPr>
        <w:jc w:val="center"/>
      </w:pPr>
      <w:r>
        <w:rPr>
          <w:rFonts w:ascii="Arial" w:cs="Arial" w:eastAsia="Arial" w:hAnsi="Arial"/>
          <w:color w:val="7F8C8D"/>
          <w:sz w:val="24"/>
          <w:szCs w:val="24"/>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rPr>
          <w:rFonts w:ascii="Arial" w:cs="Arial" w:eastAsia="Arial" w:hAnsi="Arial"/>
          <w:sz w:val="22"/>
          <w:szCs w:val="22"/>
        </w:rPr>
        <w:t xml:space="preserve">Our QA automation team manages multiple tools that generate significant amounts of data daily: GitHub, Jira, Jenkins, Dashboard, and TestRail. Currently, none of this data is systematically extracted, transformed, or analyzed to drive decisions. This plan proposes building an </w:t>
      </w:r>
      <w:r>
        <w:rPr>
          <w:rFonts w:ascii="Arial" w:cs="Arial" w:eastAsia="Arial" w:hAnsi="Arial"/>
          <w:b/>
          <w:bCs/>
          <w:sz w:val="22"/>
          <w:szCs w:val="22"/>
        </w:rPr>
        <w:t xml:space="preserve">ETL (Extract-Transform-Load) data pipeline</w:t>
      </w:r>
      <w:r>
        <w:rPr>
          <w:rFonts w:ascii="Arial" w:cs="Arial" w:eastAsia="Arial" w:hAnsi="Arial"/>
          <w:sz w:val="22"/>
          <w:szCs w:val="22"/>
        </w:rPr>
        <w:t xml:space="preserve"> that centralizes this data into a structured data warehouse, enabling descriptive, diagnostic, predictive, and prescriptive analytics over a 12-month roadmap.</w:t>
      </w:r>
    </w:p>
    <w:p>
      <w:pPr>
        <w:spacing w:after="200"/>
      </w:pPr>
      <w:r>
        <w:rPr>
          <w:rFonts w:ascii="Arial" w:cs="Arial" w:eastAsia="Arial" w:hAnsi="Arial"/>
          <w:sz w:val="22"/>
          <w:szCs w:val="22"/>
        </w:rPr>
        <w:t xml:space="preserve">A working prototype has already been built and demonstrated, extracting GitHub data into a PostgreSQL star schema and visualizing engineering KPIs through Apache Superset dashboards. This document presents the full strategic plan, technical architecture, and phased implementation approach.</w:t>
      </w:r>
    </w:p>
    <w:p>
      <w:pPr>
        <w:pStyle w:val="Heading1"/>
      </w:pPr>
      <w:r>
        <w:t xml:space="preserve">Problem Statement</w:t>
      </w:r>
    </w:p>
    <w:p>
      <w:pPr>
        <w:spacing w:after="200"/>
      </w:pPr>
      <w:r>
        <w:rPr>
          <w:rFonts w:ascii="Arial" w:cs="Arial" w:eastAsia="Arial" w:hAnsi="Arial"/>
          <w:sz w:val="22"/>
          <w:szCs w:val="22"/>
        </w:rPr>
        <w:t xml:space="preserve">As a team, we manage multiple tools that produce large amounts of heterogeneous data. Among these tools, the following stand out: GitHub, Jira, Jenkins, Dashboard, and TestRail. The core problem is that the data produced by these tools is not being extracted, transformed, or utilized in any business intelligence or analytics application. This represents a significant missed opportunity: the data exists, but it produces no actionable value.</w:t>
      </w:r>
    </w:p>
    <w:p>
      <w:pPr>
        <w:spacing w:after="200"/>
      </w:pPr>
      <w:r>
        <w:rPr>
          <w:rFonts w:ascii="Arial" w:cs="Arial" w:eastAsia="Arial" w:hAnsi="Arial"/>
          <w:sz w:val="22"/>
          <w:szCs w:val="22"/>
        </w:rPr>
        <w:t xml:space="preserve">Without a unified data pipeline, the team relies on manual reporting, siloed tool-specific dashboards, and anecdotal evidence to make process decisions. This leads to delayed insights, inconsistent metrics across tools, and an inability to identify trends or predict outcomes.</w:t>
      </w:r>
    </w:p>
    <w:p>
      <w:pPr>
        <w:pStyle w:val="Heading1"/>
      </w:pPr>
      <w:r>
        <w:t xml:space="preserve">Objectives</w:t>
      </w:r>
    </w:p>
    <w:p>
      <w:pPr>
        <w:pStyle w:val="Heading2"/>
      </w:pPr>
      <w:r>
        <w:t xml:space="preserve">Short/Medium Term Objective</w:t>
      </w:r>
    </w:p>
    <w:p>
      <w:pPr>
        <w:spacing w:after="200"/>
      </w:pPr>
      <w:r>
        <w:rPr>
          <w:rFonts w:ascii="Arial" w:cs="Arial" w:eastAsia="Arial" w:hAnsi="Arial"/>
          <w:sz w:val="22"/>
          <w:szCs w:val="22"/>
        </w:rPr>
        <w:t xml:space="preserve">To create a data pipeline using an ETL system for the strategic tools mentioned above, accomplishing the first stages of the Data Science life cycle: </w:t>
      </w:r>
      <w:r>
        <w:rPr>
          <w:rFonts w:ascii="Arial" w:cs="Arial" w:eastAsia="Arial" w:hAnsi="Arial"/>
          <w:b/>
          <w:bCs/>
          <w:sz w:val="22"/>
          <w:szCs w:val="22"/>
        </w:rPr>
        <w:t xml:space="preserve">Business Understanding, Data Mining, Data Cleaning, and Data Exploration</w:t>
      </w:r>
      <w:r>
        <w:rPr>
          <w:rFonts w:ascii="Arial" w:cs="Arial" w:eastAsia="Arial" w:hAnsi="Arial"/>
          <w:sz w:val="22"/>
          <w:szCs w:val="22"/>
        </w:rPr>
        <w:t xml:space="preserve">. This foundation enables the team to answer descriptive and diagnostic questions about its processes using real data.</w:t>
      </w:r>
    </w:p>
    <w:p>
      <w:pPr>
        <w:pStyle w:val="Heading2"/>
      </w:pPr>
      <w:r>
        <w:t xml:space="preserve">Long Term Objective</w:t>
      </w:r>
    </w:p>
    <w:p>
      <w:pPr>
        <w:spacing w:after="200"/>
      </w:pPr>
      <w:r>
        <w:rPr>
          <w:rFonts w:ascii="Arial" w:cs="Arial" w:eastAsia="Arial" w:hAnsi="Arial"/>
          <w:sz w:val="22"/>
          <w:szCs w:val="22"/>
        </w:rPr>
        <w:t xml:space="preserve">To evolve the ETL system into a full Data Science pipeline that includes Feature Engineering, Predictive Modeling, and advanced Data Visualization, enabling the team to forecast outcomes and prescribe optimal actions.</w:t>
      </w:r>
    </w:p>
    <w:p>
      <w:pPr>
        <w:pStyle w:val="Heading1"/>
      </w:pPr>
      <w:r>
        <w:t xml:space="preserve">Expected Output and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Analytics Type</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Capabilities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and describe: Are ticket completion ratios going up or down? Are test case creation rates trending? How do PR volumes compare to review rates? How many failures occurred and were resolved?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Months 3-5</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Diagnostic</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Explain why: Why was test case creation low last sprint? Why did execution capability decrease? What factors correlate with increased PR submission without proportional 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5-8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 outcomes: What will test coverage be next period? How many tickets can the team handle next sprint? How long will a given feature take to develop?</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Months 8-12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Prescriptive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Recommend actions: What changes would improve test coverage by 5%? How should tasks be allocated for optimal throughput? What process changes reduce cycle time?</w:t>
            </w:r>
          </w:p>
        </w:tc>
      </w:tr>
    </w:tbl>
    <w:p>
      <w:pPr>
        <w:spacing w:after="120"/>
      </w:pPr>
    </w:p>
    <w:p>
      <w:pPr>
        <w:spacing w:after="200"/>
      </w:pPr>
      <w:r>
        <w:rPr>
          <w:rFonts w:ascii="Arial" w:cs="Arial" w:eastAsia="Arial" w:hAnsi="Arial"/>
          <w:sz w:val="22"/>
          <w:szCs w:val="22"/>
        </w:rPr>
        <w:t xml:space="preserve">The recommended approach is to start with a </w:t>
      </w:r>
      <w:r>
        <w:rPr>
          <w:rFonts w:ascii="Arial" w:cs="Arial" w:eastAsia="Arial" w:hAnsi="Arial"/>
          <w:b/>
          <w:bCs/>
          <w:sz w:val="22"/>
          <w:szCs w:val="22"/>
        </w:rPr>
        <w:t xml:space="preserve">Business Intelligence approach</w:t>
      </w:r>
      <w:r>
        <w:rPr>
          <w:rFonts w:ascii="Arial" w:cs="Arial" w:eastAsia="Arial" w:hAnsi="Arial"/>
          <w:sz w:val="22"/>
          <w:szCs w:val="22"/>
        </w:rPr>
        <w:t xml:space="preserve"> for the short-term foundation, transition to an </w:t>
      </w:r>
      <w:r>
        <w:rPr>
          <w:rFonts w:ascii="Arial" w:cs="Arial" w:eastAsia="Arial" w:hAnsi="Arial"/>
          <w:b/>
          <w:bCs/>
          <w:sz w:val="22"/>
          <w:szCs w:val="22"/>
        </w:rPr>
        <w:t xml:space="preserve">Analytics approach</w:t>
      </w:r>
      <w:r>
        <w:rPr>
          <w:rFonts w:ascii="Arial" w:cs="Arial" w:eastAsia="Arial" w:hAnsi="Arial"/>
          <w:sz w:val="22"/>
          <w:szCs w:val="22"/>
        </w:rPr>
        <w:t xml:space="preserve"> at mid-term, and evolve toward a </w:t>
      </w:r>
      <w:r>
        <w:rPr>
          <w:rFonts w:ascii="Arial" w:cs="Arial" w:eastAsia="Arial" w:hAnsi="Arial"/>
          <w:b/>
          <w:bCs/>
          <w:sz w:val="22"/>
          <w:szCs w:val="22"/>
        </w:rPr>
        <w:t xml:space="preserve">Data Science/ML approach</w:t>
      </w:r>
      <w:r>
        <w:rPr>
          <w:rFonts w:ascii="Arial" w:cs="Arial" w:eastAsia="Arial" w:hAnsi="Arial"/>
          <w:sz w:val="22"/>
          <w:szCs w:val="22"/>
        </w:rPr>
        <w:t xml:space="preserve"> for long-term objectives.</w:t>
      </w:r>
    </w:p>
    <w:p>
      <w:pPr>
        <w:pStyle w:val="Heading1"/>
      </w:pPr>
      <w:r>
        <w:t xml:space="preserve">Data Quality Requirements</w:t>
      </w:r>
    </w:p>
    <w:p>
      <w:pPr>
        <w:spacing w:after="160"/>
      </w:pPr>
      <w:r>
        <w:rPr>
          <w:rFonts w:ascii="Arial" w:cs="Arial" w:eastAsia="Arial" w:hAnsi="Arial"/>
          <w:sz w:val="22"/>
          <w:szCs w:val="22"/>
        </w:rPr>
        <w:t xml:space="preserve">The success of this initiative depends on the quality of the underlying data. Five dimensions must be addressed:</w:t>
      </w:r>
    </w:p>
    <w:p>
      <w:pPr>
        <w:pStyle w:val="ListParagraph"/>
        <w:numPr>
          <w:ilvl w:val="0"/>
          <w:numId w:val="2"/>
        </w:numPr>
        <w:spacing w:after="60"/>
      </w:pPr>
      <w:r>
        <w:rPr>
          <w:rFonts w:ascii="Arial" w:cs="Arial" w:eastAsia="Arial" w:hAnsi="Arial"/>
          <w:b/>
          <w:bCs/>
          <w:sz w:val="22"/>
          <w:szCs w:val="22"/>
        </w:rPr>
        <w:t xml:space="preserve">Completeness: </w:t>
      </w:r>
      <w:r>
        <w:rPr>
          <w:rFonts w:ascii="Arial" w:cs="Arial" w:eastAsia="Arial" w:hAnsi="Arial"/>
          <w:sz w:val="22"/>
          <w:szCs w:val="22"/>
        </w:rPr>
        <w:t xml:space="preserve">Ensure no missing data when extracting KPIs and features from our tools. Every relevant field must be captured.</w:t>
      </w:r>
    </w:p>
    <w:p>
      <w:pPr>
        <w:pStyle w:val="ListParagraph"/>
        <w:numPr>
          <w:ilvl w:val="0"/>
          <w:numId w:val="2"/>
        </w:numPr>
        <w:spacing w:after="60"/>
      </w:pPr>
      <w:r>
        <w:rPr>
          <w:rFonts w:ascii="Arial" w:cs="Arial" w:eastAsia="Arial" w:hAnsi="Arial"/>
          <w:b/>
          <w:bCs/>
          <w:sz w:val="22"/>
          <w:szCs w:val="22"/>
        </w:rPr>
        <w:t xml:space="preserve">Accuracy: </w:t>
      </w:r>
      <w:r>
        <w:rPr>
          <w:rFonts w:ascii="Arial" w:cs="Arial" w:eastAsia="Arial" w:hAnsi="Arial"/>
          <w:sz w:val="22"/>
          <w:szCs w:val="22"/>
        </w:rPr>
        <w:t xml:space="preserve">Data must correctly represent the reality of each KPI. This requires reviewing how we report and record work across tools.</w:t>
      </w:r>
    </w:p>
    <w:p>
      <w:pPr>
        <w:pStyle w:val="ListParagraph"/>
        <w:numPr>
          <w:ilvl w:val="0"/>
          <w:numId w:val="2"/>
        </w:numPr>
        <w:spacing w:after="60"/>
      </w:pPr>
      <w:r>
        <w:rPr>
          <w:rFonts w:ascii="Arial" w:cs="Arial" w:eastAsia="Arial" w:hAnsi="Arial"/>
          <w:b/>
          <w:bCs/>
          <w:sz w:val="22"/>
          <w:szCs w:val="22"/>
        </w:rPr>
        <w:t xml:space="preserve">Timeliness: </w:t>
      </w:r>
      <w:r>
        <w:rPr>
          <w:rFonts w:ascii="Arial" w:cs="Arial" w:eastAsia="Arial" w:hAnsi="Arial"/>
          <w:sz w:val="22"/>
          <w:szCs w:val="22"/>
        </w:rPr>
        <w:t xml:space="preserve">Data must be current. The pipeline should extract data daily (or more frequently) through automated scheduled runs.</w:t>
      </w:r>
    </w:p>
    <w:p>
      <w:pPr>
        <w:pStyle w:val="ListParagraph"/>
        <w:numPr>
          <w:ilvl w:val="0"/>
          <w:numId w:val="2"/>
        </w:numPr>
        <w:spacing w:after="60"/>
      </w:pPr>
      <w:r>
        <w:rPr>
          <w:rFonts w:ascii="Arial" w:cs="Arial" w:eastAsia="Arial" w:hAnsi="Arial"/>
          <w:b/>
          <w:bCs/>
          <w:sz w:val="22"/>
          <w:szCs w:val="22"/>
        </w:rPr>
        <w:t xml:space="preserve">Consistency: </w:t>
      </w:r>
      <w:r>
        <w:rPr>
          <w:rFonts w:ascii="Arial" w:cs="Arial" w:eastAsia="Arial" w:hAnsi="Arial"/>
          <w:sz w:val="22"/>
          <w:szCs w:val="22"/>
        </w:rPr>
        <w:t xml:space="preserve">Data must have the same meaning regardless of the source platform. Cross-tool metrics must be reconciled and standardized.</w:t>
      </w:r>
    </w:p>
    <w:p>
      <w:pPr>
        <w:pStyle w:val="ListParagraph"/>
        <w:numPr>
          <w:ilvl w:val="0"/>
          <w:numId w:val="2"/>
        </w:numPr>
        <w:spacing w:after="60"/>
      </w:pPr>
      <w:r>
        <w:rPr>
          <w:rFonts w:ascii="Arial" w:cs="Arial" w:eastAsia="Arial" w:hAnsi="Arial"/>
          <w:b/>
          <w:bCs/>
          <w:sz w:val="22"/>
          <w:szCs w:val="22"/>
        </w:rPr>
        <w:t xml:space="preserve">No Duplication: </w:t>
      </w:r>
      <w:r>
        <w:rPr>
          <w:rFonts w:ascii="Arial" w:cs="Arial" w:eastAsia="Arial" w:hAnsi="Arial"/>
          <w:sz w:val="22"/>
          <w:szCs w:val="22"/>
        </w:rPr>
        <w:t xml:space="preserve">Centralize data to avoid redundancy. Apply Data Governance strategies: define rules, policies, roles, and ownership.</w:t>
      </w:r>
    </w:p>
    <w:p>
      <w:pPr>
        <w:spacing w:after="120"/>
      </w:pPr>
    </w:p>
    <w:p>
      <w:pPr>
        <w:spacing w:after="120"/>
      </w:pPr>
      <w:r>
        <w:rPr>
          <w:rFonts w:ascii="Arial" w:cs="Arial" w:eastAsia="Arial" w:hAnsi="Arial"/>
          <w:b/>
          <w:bCs/>
          <w:sz w:val="22"/>
          <w:szCs w:val="22"/>
        </w:rPr>
        <w:t xml:space="preserve">Supporting practices:</w:t>
      </w:r>
    </w:p>
    <w:p>
      <w:pPr>
        <w:pStyle w:val="ListParagraph"/>
        <w:numPr>
          <w:ilvl w:val="0"/>
          <w:numId w:val="2"/>
        </w:numPr>
        <w:spacing w:after="60"/>
      </w:pPr>
      <w:r>
        <w:rPr>
          <w:rFonts w:ascii="Arial" w:cs="Arial" w:eastAsia="Arial" w:hAnsi="Arial"/>
          <w:b/>
          <w:bCs/>
          <w:sz w:val="22"/>
          <w:szCs w:val="22"/>
        </w:rPr>
        <w:t xml:space="preserve">Data Catalog: </w:t>
      </w:r>
      <w:r>
        <w:rPr>
          <w:rFonts w:ascii="Arial" w:cs="Arial" w:eastAsia="Arial" w:hAnsi="Arial"/>
          <w:sz w:val="22"/>
          <w:szCs w:val="22"/>
        </w:rPr>
        <w:t xml:space="preserve">An inventory of all data assets: what data we have, where it lives, how it is used, and who owns it.</w:t>
      </w:r>
    </w:p>
    <w:p>
      <w:pPr>
        <w:pStyle w:val="ListParagraph"/>
        <w:numPr>
          <w:ilvl w:val="0"/>
          <w:numId w:val="2"/>
        </w:numPr>
        <w:spacing w:after="60"/>
      </w:pPr>
      <w:r>
        <w:rPr>
          <w:rFonts w:ascii="Arial" w:cs="Arial" w:eastAsia="Arial" w:hAnsi="Arial"/>
          <w:b/>
          <w:bCs/>
          <w:sz w:val="22"/>
          <w:szCs w:val="22"/>
        </w:rPr>
        <w:t xml:space="preserve">Data Lineage: </w:t>
      </w:r>
      <w:r>
        <w:rPr>
          <w:rFonts w:ascii="Arial" w:cs="Arial" w:eastAsia="Arial" w:hAnsi="Arial"/>
          <w:sz w:val="22"/>
          <w:szCs w:val="22"/>
        </w:rPr>
        <w:t xml:space="preserve">A documented trace of how data moves from its source to its final form. Essential for auditing, debugging, and understanding transformations.</w:t>
      </w:r>
    </w:p>
    <w:p>
      <w:r>
        <w:br w:type="page"/>
      </w:r>
    </w:p>
    <w:p>
      <w:pPr>
        <w:pStyle w:val="Heading1"/>
      </w:pPr>
      <w:r>
        <w:t xml:space="preserve">How to Accomplish This: Technical Architecture</w:t>
      </w:r>
    </w:p>
    <w:p>
      <w:pPr>
        <w:spacing w:after="200"/>
      </w:pPr>
      <w:r>
        <w:rPr>
          <w:rFonts w:ascii="Arial" w:cs="Arial" w:eastAsia="Arial" w:hAnsi="Arial"/>
          <w:sz w:val="22"/>
          <w:szCs w:val="22"/>
        </w:rPr>
        <w:t xml:space="preserve">This section presents the technical architecture designed and prototyped for the GitHub ETL pipeline. The architecture is modular: each data source (GitHub, Jira, Jenkins, TestRail) connects through an independent connector module, while sharing a common transformation layer, data warehouse, and visualization platform.</w:t>
      </w:r>
    </w:p>
    <w:p>
      <w:pPr>
        <w:pStyle w:val="Heading2"/>
      </w:pPr>
      <w:r>
        <w:t xml:space="preserve">Architecture Overview</w:t>
      </w:r>
    </w:p>
    <w:p>
      <w:pPr>
        <w:spacing w:after="200"/>
      </w:pPr>
      <w:r>
        <w:rPr>
          <w:rFonts w:ascii="Arial" w:cs="Arial" w:eastAsia="Arial" w:hAnsi="Arial"/>
          <w:sz w:val="22"/>
          <w:szCs w:val="22"/>
        </w:rPr>
        <w:t xml:space="preserve">The pipeline follows a six-layer ELT (Extract-Load-Transform) pattern, all deployable on-premise: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Data Sources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REST API v3, GraphQL v4, Webhooks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raw data from repositories across multiple organizations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 Orchestration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Dagster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Schedule, monitor, and manage pipeline execution with asset-based lineage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Extraction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ghapi, httpx (Python)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API calls with rate limit management and incremental extraction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 Transformation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Polars, Pandera</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Clean, validate, and compute derived metrics (cycle time, review responsiveness)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Storage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 schema data warehouse with staging, dimension, and fact tables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 Visualization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Apache Superset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Interactive dashboards for engineering metrics, accessible to all stakeholders</w:t>
            </w:r>
          </w:p>
        </w:tc>
      </w:tr>
    </w:tbl>
    <w:p>
      <w:pPr>
        <w:spacing w:after="120"/>
      </w:pPr>
    </w:p>
    <w:p>
      <w:pPr>
        <w:spacing w:after="200"/>
      </w:pPr>
      <w:r>
        <w:rPr>
          <w:rFonts w:ascii="Arial" w:cs="Arial" w:eastAsia="Arial" w:hAnsi="Arial"/>
          <w:i/>
          <w:iCs/>
          <w:sz w:val="22"/>
          <w:szCs w:val="22"/>
        </w:rPr>
        <w:t xml:space="preserve">Note: A full architecture diagram is available in the appendix. The diagram illustrates data flow from GitHub APIs through orchestration, transformation, and storage, to the dashboard layer.</w:t>
      </w:r>
    </w:p>
    <w:p>
      <w:pPr>
        <w:pStyle w:val="Heading2"/>
      </w:pPr>
      <w:r>
        <w:t xml:space="preserve">Key Technology Choices</w:t>
      </w:r>
    </w:p>
    <w:p>
      <w:pPr>
        <w:pStyle w:val="Heading3"/>
      </w:pPr>
      <w:r>
        <w:t xml:space="preserve">Orchestration: Dagster</w:t>
      </w:r>
    </w:p>
    <w:p>
      <w:pPr>
        <w:spacing w:after="200"/>
      </w:pPr>
      <w:r>
        <w:rPr>
          <w:rFonts w:ascii="Arial" w:cs="Arial" w:eastAsia="Arial" w:hAnsi="Arial"/>
          <w:sz w:val="22"/>
          <w:szCs w:val="22"/>
        </w:rPr>
        <w:t xml:space="preserve">Dagster was selected over alternatives (Airflow, Prefect, Luigi) for its </w:t>
      </w:r>
      <w:r>
        <w:rPr>
          <w:rFonts w:ascii="Arial" w:cs="Arial" w:eastAsia="Arial" w:hAnsi="Arial"/>
          <w:b/>
          <w:bCs/>
          <w:sz w:val="22"/>
          <w:szCs w:val="22"/>
        </w:rPr>
        <w:t xml:space="preserve">asset-centric data model</w:t>
      </w:r>
      <w:r>
        <w:rPr>
          <w:rFonts w:ascii="Arial" w:cs="Arial" w:eastAsia="Arial" w:hAnsi="Arial"/>
          <w:sz w:val="22"/>
          <w:szCs w:val="22"/>
        </w:rPr>
        <w:t xml:space="preserve">, which maps naturally to our data entities. Each GitHub entity (repositories, pull requests, reviews) becomes a data asset with built-in lineage tracking. The Dagster UI provides a visual dependency graph that shows exactly how data flows from raw extraction to dashboard-ready metrics. This lineage visualization is itself a governance tool.</w:t>
      </w:r>
    </w:p>
    <w:p>
      <w:pPr>
        <w:pStyle w:val="Heading3"/>
      </w:pPr>
      <w:r>
        <w:t xml:space="preserve">Transformation: Polars</w:t>
      </w:r>
    </w:p>
    <w:p>
      <w:pPr>
        <w:spacing w:after="200"/>
      </w:pPr>
      <w:r>
        <w:rPr>
          <w:rFonts w:ascii="Arial" w:cs="Arial" w:eastAsia="Arial" w:hAnsi="Arial"/>
          <w:sz w:val="22"/>
          <w:szCs w:val="22"/>
        </w:rPr>
        <w:t xml:space="preserve">Polars provides 5-30x faster data processing compared to pandas through Rust-based multi-threaded execution. For an enterprise team processing data from multiple GitHub organizations, this means pipeline runs complete in minutes instead of hours. Pandera provides schema-as-code validation, catching data quality issues before they reach the warehouse.</w:t>
      </w:r>
    </w:p>
    <w:p>
      <w:pPr>
        <w:pStyle w:val="Heading3"/>
      </w:pPr>
      <w:r>
        <w:t xml:space="preserve">Storage: PostgreSQL Star Schema</w:t>
      </w:r>
    </w:p>
    <w:p>
      <w:pPr>
        <w:spacing w:after="200"/>
      </w:pPr>
      <w:r>
        <w:rPr>
          <w:rFonts w:ascii="Arial" w:cs="Arial" w:eastAsia="Arial" w:hAnsi="Arial"/>
          <w:sz w:val="22"/>
          <w:szCs w:val="22"/>
        </w:rPr>
        <w:t xml:space="preserve">The data warehouse uses a dimensional star schema with three fact tables (pull requests, reviews, daily repository metrics) and three dimension tables (date, repositories, users). This design enables fast analytical queries and natural integration with any BI tool. A staging layer stores raw API responses for reprocessability.</w:t>
      </w:r>
    </w:p>
    <w:p>
      <w:pPr>
        <w:pStyle w:val="Heading3"/>
      </w:pPr>
      <w:r>
        <w:t xml:space="preserve">Visualization: Apache Superset</w:t>
      </w:r>
    </w:p>
    <w:p>
      <w:pPr>
        <w:spacing w:after="200"/>
      </w:pPr>
      <w:r>
        <w:rPr>
          <w:rFonts w:ascii="Arial" w:cs="Arial" w:eastAsia="Arial" w:hAnsi="Arial"/>
          <w:sz w:val="22"/>
          <w:szCs w:val="22"/>
        </w:rPr>
        <w:t xml:space="preserve">Apache Superset is an open-source analytics platform with 40+ chart types, a SQL editor for ad-hoc exploration, and role-based access control. It connects natively to PostgreSQL and provides interactive, shareable dashboards at zero licensing cost. Power BI remains an option if the organization prefers it, as PostgreSQL supports native connectivity.</w:t>
      </w:r>
    </w:p>
    <w:p>
      <w:pPr>
        <w:pStyle w:val="Heading2"/>
      </w:pPr>
      <w:r>
        <w:t xml:space="preserve">Data Model</w:t>
      </w:r>
    </w:p>
    <w:p>
      <w:pPr>
        <w:spacing w:after="160"/>
      </w:pPr>
      <w:r>
        <w:rPr>
          <w:rFonts w:ascii="Arial" w:cs="Arial" w:eastAsia="Arial" w:hAnsi="Arial"/>
          <w:sz w:val="22"/>
          <w:szCs w:val="22"/>
        </w:rPr>
        <w:t xml:space="preserve">The star schema is structured in four layers:</w:t>
      </w:r>
    </w:p>
    <w:p>
      <w:pPr>
        <w:pStyle w:val="ListParagraph"/>
        <w:numPr>
          <w:ilvl w:val="0"/>
          <w:numId w:val="2"/>
        </w:numPr>
        <w:spacing w:after="60"/>
      </w:pPr>
      <w:r>
        <w:rPr>
          <w:rFonts w:ascii="Arial" w:cs="Arial" w:eastAsia="Arial" w:hAnsi="Arial"/>
          <w:b/>
          <w:bCs/>
          <w:sz w:val="22"/>
          <w:szCs w:val="22"/>
        </w:rPr>
        <w:t xml:space="preserve">Staging (raw_*): </w:t>
      </w:r>
      <w:r>
        <w:rPr>
          <w:rFonts w:ascii="Arial" w:cs="Arial" w:eastAsia="Arial" w:hAnsi="Arial"/>
          <w:sz w:val="22"/>
          <w:szCs w:val="22"/>
        </w:rPr>
        <w:t xml:space="preserve">Raw API responses stored as-is for reprocessability and audit trails.</w:t>
      </w:r>
    </w:p>
    <w:p>
      <w:pPr>
        <w:pStyle w:val="ListParagraph"/>
        <w:numPr>
          <w:ilvl w:val="0"/>
          <w:numId w:val="2"/>
        </w:numPr>
        <w:spacing w:after="60"/>
      </w:pPr>
      <w:r>
        <w:rPr>
          <w:rFonts w:ascii="Arial" w:cs="Arial" w:eastAsia="Arial" w:hAnsi="Arial"/>
          <w:b/>
          <w:bCs/>
          <w:sz w:val="22"/>
          <w:szCs w:val="22"/>
        </w:rPr>
        <w:t xml:space="preserve">Dimensions (dim_*): </w:t>
      </w:r>
      <w:r>
        <w:rPr>
          <w:rFonts w:ascii="Arial" w:cs="Arial" w:eastAsia="Arial" w:hAnsi="Arial"/>
          <w:sz w:val="22"/>
          <w:szCs w:val="22"/>
        </w:rPr>
        <w:t xml:space="preserve">Contextual entities: dates (with sprint mapping), repositories (with org/team classification), and users (with role tracking).</w:t>
      </w:r>
    </w:p>
    <w:p>
      <w:pPr>
        <w:pStyle w:val="ListParagraph"/>
        <w:numPr>
          <w:ilvl w:val="0"/>
          <w:numId w:val="2"/>
        </w:numPr>
        <w:spacing w:after="60"/>
      </w:pPr>
      <w:r>
        <w:rPr>
          <w:rFonts w:ascii="Arial" w:cs="Arial" w:eastAsia="Arial" w:hAnsi="Arial"/>
          <w:b/>
          <w:bCs/>
          <w:sz w:val="22"/>
          <w:szCs w:val="22"/>
        </w:rPr>
        <w:t xml:space="preserve">Facts (fact_*): </w:t>
      </w:r>
      <w:r>
        <w:rPr>
          <w:rFonts w:ascii="Arial" w:cs="Arial" w:eastAsia="Arial" w:hAnsi="Arial"/>
          <w:sz w:val="22"/>
          <w:szCs w:val="22"/>
        </w:rPr>
        <w:t xml:space="preserve">Measurable events: every pull request with cycle time metrics, every review with response time, and daily per-repo aggregated snapshots.</w:t>
      </w:r>
    </w:p>
    <w:p>
      <w:pPr>
        <w:pStyle w:val="ListParagraph"/>
        <w:numPr>
          <w:ilvl w:val="0"/>
          <w:numId w:val="2"/>
        </w:numPr>
        <w:spacing w:after="60"/>
      </w:pPr>
      <w:r>
        <w:rPr>
          <w:rFonts w:ascii="Arial" w:cs="Arial" w:eastAsia="Arial" w:hAnsi="Arial"/>
          <w:b/>
          <w:bCs/>
          <w:sz w:val="22"/>
          <w:szCs w:val="22"/>
        </w:rPr>
        <w:t xml:space="preserve">Views (vw_*): </w:t>
      </w:r>
      <w:r>
        <w:rPr>
          <w:rFonts w:ascii="Arial" w:cs="Arial" w:eastAsia="Arial" w:hAnsi="Arial"/>
          <w:sz w:val="22"/>
          <w:szCs w:val="22"/>
        </w:rPr>
        <w:t xml:space="preserve">Pre-joined analytical views that combine facts with dimensions for direct dashboard consumption.</w:t>
      </w:r>
    </w:p>
    <w:p>
      <w:pPr>
        <w:pStyle w:val="Heading2"/>
      </w:pPr>
      <w:r>
        <w:t xml:space="preserve">KPIs Demonstrated in the Prototype</w:t>
      </w:r>
    </w:p>
    <w:p>
      <w:pPr>
        <w:spacing w:after="160"/>
      </w:pPr>
      <w:r>
        <w:rPr>
          <w:rFonts w:ascii="Arial" w:cs="Arial" w:eastAsia="Arial" w:hAnsi="Arial"/>
          <w:sz w:val="22"/>
          <w:szCs w:val="22"/>
        </w:rPr>
        <w:t xml:space="preserve">The working prototype tracks five KPIs across three GitHub repositories, all visible in the Superset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Industry Benchmark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 Cycle 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hours from PR creation to merge, displayed weekly with P50/P85 bands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Elite: &lt;24 hrs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Merged PRs per Week</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Volume of merged pull requests segmented by repository, showing delivery throughput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Varies by team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Response 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 from PR creation to first review, indicating team responsiveness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Elite: &lt;4 hrs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Code Review Coverage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Percentage of merged PRs that received at least one review before merge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Target: &gt;90%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Merge Volume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of daily merged PRs per repository, showing delivery patterns and bottlenecks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or growing</w:t>
            </w:r>
          </w:p>
        </w:tc>
      </w:tr>
    </w:tbl>
    <w:p>
      <w:pPr>
        <w:spacing w:after="120"/>
      </w:pPr>
    </w:p>
    <w:p>
      <w:pPr>
        <w:spacing w:after="200"/>
      </w:pPr>
      <w:r>
        <w:rPr>
          <w:rFonts w:ascii="Arial" w:cs="Arial" w:eastAsia="Arial" w:hAnsi="Arial"/>
          <w:i/>
          <w:iCs/>
          <w:sz w:val="22"/>
          <w:szCs w:val="22"/>
        </w:rPr>
        <w:t xml:space="preserve">Note: Dashboard screenshots showing these KPIs in action are available in the appendix. The prototype uses data from three repositories (SWUM-test, test-lib, test-config) and demonstrates per-repo comparison across all metrics.</w:t>
      </w:r>
    </w:p>
    <w:p>
      <w:r>
        <w:br w:type="page"/>
      </w:r>
    </w:p>
    <w:p>
      <w:pPr>
        <w:pStyle w:val="Heading1"/>
      </w:pPr>
      <w:r>
        <w:t xml:space="preserve">Scalability: From GitHub to Full Engineering Intelligence</w:t>
      </w:r>
    </w:p>
    <w:p>
      <w:pPr>
        <w:spacing w:after="200"/>
      </w:pPr>
      <w:r>
        <w:rPr>
          <w:rFonts w:ascii="Arial" w:cs="Arial" w:eastAsia="Arial" w:hAnsi="Arial"/>
          <w:sz w:val="22"/>
          <w:szCs w:val="22"/>
        </w:rPr>
        <w:t xml:space="preserve">The architecture is designed for incremental expansion. Adding a new data source requires creating a new connector module, transformer, and validator, then registering new assets in Dagster. Nothing in the existing GitHub pipeline changes. The recommended integration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New KPIs Unlocked</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 cycle time, review coverage, deployment frequency, test file trends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(prototype)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Jira</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End-to-end lead time (story to deploy), sprint velocity, ticket aging, backlog health</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Months 2-3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Jenkins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duration trends, full DORA metrics (change failure rate, recovery time), CI stability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3-4</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TestRail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Requirements coverage, defect detection effectiveness, test execution trends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Months 4-6</w:t>
            </w:r>
          </w:p>
        </w:tc>
      </w:tr>
    </w:tbl>
    <w:p>
      <w:pPr>
        <w:spacing w:after="120"/>
      </w:pPr>
    </w:p>
    <w:p>
      <w:pPr>
        <w:spacing w:after="200"/>
      </w:pPr>
      <w:r>
        <w:rPr>
          <w:rFonts w:ascii="Arial" w:cs="Arial" w:eastAsia="Arial" w:hAnsi="Arial"/>
          <w:sz w:val="22"/>
          <w:szCs w:val="22"/>
        </w:rPr>
        <w:t xml:space="preserve">When all four tools are integrated, the team gains a composite </w:t>
      </w:r>
      <w:r>
        <w:rPr>
          <w:rFonts w:ascii="Arial" w:cs="Arial" w:eastAsia="Arial" w:hAnsi="Arial"/>
          <w:b/>
          <w:bCs/>
          <w:sz w:val="22"/>
          <w:szCs w:val="22"/>
        </w:rPr>
        <w:t xml:space="preserve">Release Readiness Score</w:t>
      </w:r>
      <w:r>
        <w:rPr>
          <w:rFonts w:ascii="Arial" w:cs="Arial" w:eastAsia="Arial" w:hAnsi="Arial"/>
          <w:sz w:val="22"/>
          <w:szCs w:val="22"/>
        </w:rPr>
        <w:t xml:space="preserve"> combining test pass rate, coverage, open critical bugs, and CI stability. This cross-tool metric provides leadership with a single indicator of delivery health.</w:t>
      </w:r>
    </w:p>
    <w:p>
      <w:pPr>
        <w:pStyle w:val="Heading1"/>
      </w:pPr>
      <w:r>
        <w:t xml:space="preserve">Industry Frameworks Alignment</w:t>
      </w:r>
    </w:p>
    <w:p>
      <w:pPr>
        <w:pStyle w:val="Heading2"/>
      </w:pPr>
      <w:r>
        <w:t xml:space="preserve">DORA Metrics</w:t>
      </w:r>
    </w:p>
    <w:p>
      <w:pPr>
        <w:spacing w:after="200"/>
      </w:pPr>
      <w:r>
        <w:rPr>
          <w:rFonts w:ascii="Arial" w:cs="Arial" w:eastAsia="Arial" w:hAnsi="Arial"/>
          <w:sz w:val="22"/>
          <w:szCs w:val="22"/>
        </w:rPr>
        <w:t xml:space="preserve">The pipeline is designed to compute the four core DORA metrics (Deployment Frequency, Lead Time for Changes, Change Failure Rate, and Failed Deployment Recovery Time) once GitHub and Jenkins data are integrated. Elite performers deploy 182x more frequently and recover 2,293x faster than low performers. These industry benchmarks provide objective targets for continuous improvement.</w:t>
      </w:r>
    </w:p>
    <w:p>
      <w:pPr>
        <w:pStyle w:val="Heading2"/>
      </w:pPr>
      <w:r>
        <w:t xml:space="preserve">SPACE Framework</w:t>
      </w:r>
    </w:p>
    <w:p>
      <w:pPr>
        <w:spacing w:after="200"/>
      </w:pPr>
      <w:r>
        <w:rPr>
          <w:rFonts w:ascii="Arial" w:cs="Arial" w:eastAsia="Arial" w:hAnsi="Arial"/>
          <w:sz w:val="22"/>
          <w:szCs w:val="22"/>
        </w:rPr>
        <w:t xml:space="preserve">The SPACE framework (Satisfaction, Performance, Activity, Communication, Efficiency) from GitHub and Microsoft Research guides our ethical approach to engineering metrics. Our implementation follows its key principles: measure at least three dimensions, include survey-based metrics alongside system metrics, and always measure at team level rather than individual level.</w:t>
      </w:r>
    </w:p>
    <w:p>
      <w:pPr>
        <w:pStyle w:val="Heading1"/>
      </w:pPr>
      <w:r>
        <w:t xml:space="preserve">Ethics and Privacy Considerations</w:t>
      </w:r>
    </w:p>
    <w:p>
      <w:pPr>
        <w:spacing w:after="200"/>
      </w:pPr>
      <w:r>
        <w:rPr>
          <w:rFonts w:ascii="Arial" w:cs="Arial" w:eastAsia="Arial" w:hAnsi="Arial"/>
          <w:sz w:val="22"/>
          <w:szCs w:val="22"/>
        </w:rPr>
        <w:t xml:space="preserve">Engineering metrics must be handled responsibly. This initiative follows these principles:</w:t>
      </w:r>
    </w:p>
    <w:p>
      <w:pPr>
        <w:pStyle w:val="ListParagraph"/>
        <w:numPr>
          <w:ilvl w:val="0"/>
          <w:numId w:val="2"/>
        </w:numPr>
        <w:spacing w:after="60"/>
      </w:pPr>
      <w:r>
        <w:rPr>
          <w:rFonts w:ascii="Arial" w:cs="Arial" w:eastAsia="Arial" w:hAnsi="Arial"/>
          <w:b/>
          <w:bCs/>
          <w:sz w:val="22"/>
          <w:szCs w:val="22"/>
        </w:rPr>
        <w:t xml:space="preserve">Team-level metrics only: </w:t>
      </w:r>
      <w:r>
        <w:rPr>
          <w:rFonts w:ascii="Arial" w:cs="Arial" w:eastAsia="Arial" w:hAnsi="Arial"/>
          <w:sz w:val="22"/>
          <w:szCs w:val="22"/>
        </w:rPr>
        <w:t xml:space="preserve">Individual developer data is visible only to the developer themselves. Management dashboards show team aggregates, never individual performance rankings.</w:t>
      </w:r>
    </w:p>
    <w:p>
      <w:pPr>
        <w:pStyle w:val="ListParagraph"/>
        <w:numPr>
          <w:ilvl w:val="0"/>
          <w:numId w:val="2"/>
        </w:numPr>
        <w:spacing w:after="60"/>
      </w:pPr>
      <w:r>
        <w:rPr>
          <w:rFonts w:ascii="Arial" w:cs="Arial" w:eastAsia="Arial" w:hAnsi="Arial"/>
          <w:b/>
          <w:bCs/>
          <w:sz w:val="22"/>
          <w:szCs w:val="22"/>
        </w:rPr>
        <w:t xml:space="preserve">No vanity metrics: </w:t>
      </w:r>
      <w:r>
        <w:rPr>
          <w:rFonts w:ascii="Arial" w:cs="Arial" w:eastAsia="Arial" w:hAnsi="Arial"/>
          <w:sz w:val="22"/>
          <w:szCs w:val="22"/>
        </w:rPr>
        <w:t xml:space="preserve">Lines of code, commit counts, and hours worked will never be tracked at the individual level. These are universally recognized as gameable metrics that incentivize harmful behavior.</w:t>
      </w:r>
    </w:p>
    <w:p>
      <w:pPr>
        <w:pStyle w:val="ListParagraph"/>
        <w:numPr>
          <w:ilvl w:val="0"/>
          <w:numId w:val="2"/>
        </w:numPr>
        <w:spacing w:after="60"/>
      </w:pPr>
      <w:r>
        <w:rPr>
          <w:rFonts w:ascii="Arial" w:cs="Arial" w:eastAsia="Arial" w:hAnsi="Arial"/>
          <w:b/>
          <w:bCs/>
          <w:sz w:val="22"/>
          <w:szCs w:val="22"/>
        </w:rPr>
        <w:t xml:space="preserve">Transparency: </w:t>
      </w:r>
      <w:r>
        <w:rPr>
          <w:rFonts w:ascii="Arial" w:cs="Arial" w:eastAsia="Arial" w:hAnsi="Arial"/>
          <w:sz w:val="22"/>
          <w:szCs w:val="22"/>
        </w:rPr>
        <w:t xml:space="preserve">All metrics and their calculation methods are documented and visible to the team. Developers see their own data before any management dashboard goes live.</w:t>
      </w:r>
    </w:p>
    <w:p>
      <w:pPr>
        <w:pStyle w:val="ListParagraph"/>
        <w:numPr>
          <w:ilvl w:val="0"/>
          <w:numId w:val="2"/>
        </w:numPr>
        <w:spacing w:after="60"/>
      </w:pPr>
      <w:r>
        <w:rPr>
          <w:rFonts w:ascii="Arial" w:cs="Arial" w:eastAsia="Arial" w:hAnsi="Arial"/>
          <w:b/>
          <w:bCs/>
          <w:sz w:val="22"/>
          <w:szCs w:val="22"/>
        </w:rPr>
        <w:t xml:space="preserve">Purpose: </w:t>
      </w:r>
      <w:r>
        <w:rPr>
          <w:rFonts w:ascii="Arial" w:cs="Arial" w:eastAsia="Arial" w:hAnsi="Arial"/>
          <w:sz w:val="22"/>
          <w:szCs w:val="22"/>
        </w:rPr>
        <w:t xml:space="preserve">Metrics exist to identify and remove process bottlenecks, not to evaluate individual performance. The framing is engineering effectiveness, not developer productivity.</w:t>
      </w:r>
    </w:p>
    <w:p>
      <w:pPr>
        <w:pStyle w:val="ListParagraph"/>
        <w:numPr>
          <w:ilvl w:val="0"/>
          <w:numId w:val="2"/>
        </w:numPr>
        <w:spacing w:after="60"/>
      </w:pPr>
      <w:r>
        <w:rPr>
          <w:rFonts w:ascii="Arial" w:cs="Arial" w:eastAsia="Arial" w:hAnsi="Arial"/>
          <w:b/>
          <w:bCs/>
          <w:sz w:val="22"/>
          <w:szCs w:val="22"/>
        </w:rPr>
        <w:t xml:space="preserve">Data governance: </w:t>
      </w:r>
      <w:r>
        <w:rPr>
          <w:rFonts w:ascii="Arial" w:cs="Arial" w:eastAsia="Arial" w:hAnsi="Arial"/>
          <w:sz w:val="22"/>
          <w:szCs w:val="22"/>
        </w:rPr>
        <w:t xml:space="preserve">Developer activity data is treated as sensitive. Retention policies, access controls, and data minimization principles apply.</w:t>
      </w:r>
    </w:p>
    <w:p>
      <w:pPr>
        <w:pStyle w:val="Heading1"/>
      </w:pPr>
      <w:r>
        <w:t xml:space="preserve">Investment and Expected ROI</w:t>
      </w:r>
    </w:p>
    <w:p>
      <w:pPr>
        <w:pStyle w:val="Heading2"/>
      </w:pPr>
      <w:r>
        <w:t xml:space="preserve">Cost</w:t>
      </w:r>
    </w:p>
    <w:p>
      <w:pPr>
        <w:spacing w:after="160"/>
      </w:pPr>
      <w:r>
        <w:rPr>
          <w:rFonts w:ascii="Arial" w:cs="Arial" w:eastAsia="Arial" w:hAnsi="Arial"/>
          <w:sz w:val="22"/>
          <w:szCs w:val="22"/>
        </w:rPr>
        <w:t xml:space="preserve">The infrastructure cost is minimal due to the open-source stack:</w:t>
      </w:r>
    </w:p>
    <w:p>
      <w:pPr>
        <w:pStyle w:val="ListParagraph"/>
        <w:numPr>
          <w:ilvl w:val="0"/>
          <w:numId w:val="2"/>
        </w:numPr>
        <w:spacing w:after="60"/>
      </w:pPr>
      <w:r>
        <w:rPr>
          <w:rFonts w:ascii="Arial" w:cs="Arial" w:eastAsia="Arial" w:hAnsi="Arial"/>
          <w:sz w:val="22"/>
          <w:szCs w:val="22"/>
        </w:rPr>
        <w:t xml:space="preserve">All core tools (Dagster, PostgreSQL, Polars, Superset) are open-source with Apache 2.0 licenses.</w:t>
      </w:r>
    </w:p>
    <w:p>
      <w:pPr>
        <w:pStyle w:val="ListParagraph"/>
        <w:numPr>
          <w:ilvl w:val="0"/>
          <w:numId w:val="2"/>
        </w:numPr>
        <w:spacing w:after="60"/>
      </w:pPr>
      <w:r>
        <w:rPr>
          <w:rFonts w:ascii="Arial" w:cs="Arial" w:eastAsia="Arial" w:hAnsi="Arial"/>
          <w:sz w:val="22"/>
          <w:szCs w:val="22"/>
        </w:rPr>
        <w:t xml:space="preserve">Runs on existing on-premise servers using Docker containers.</w:t>
      </w:r>
    </w:p>
    <w:p>
      <w:pPr>
        <w:pStyle w:val="ListParagraph"/>
        <w:numPr>
          <w:ilvl w:val="0"/>
          <w:numId w:val="2"/>
        </w:numPr>
        <w:spacing w:after="60"/>
      </w:pPr>
      <w:r>
        <w:rPr>
          <w:rFonts w:ascii="Arial" w:cs="Arial" w:eastAsia="Arial" w:hAnsi="Arial"/>
          <w:sz w:val="22"/>
          <w:szCs w:val="22"/>
        </w:rPr>
        <w:t xml:space="preserve">Primary investment is engineering time: estimated 2-3 engineers contributing part-time over 3-6 months for the full four-tool integration.</w:t>
      </w:r>
    </w:p>
    <w:p>
      <w:pPr>
        <w:spacing w:after="120"/>
      </w:pPr>
    </w:p>
    <w:p>
      <w:pPr>
        <w:pStyle w:val="Heading2"/>
      </w:pPr>
      <w:r>
        <w:t xml:space="preserve">Expected Return</w:t>
      </w:r>
    </w:p>
    <w:p>
      <w:pPr>
        <w:spacing w:after="200"/>
      </w:pPr>
      <w:r>
        <w:rPr>
          <w:rFonts w:ascii="Arial" w:cs="Arial" w:eastAsia="Arial" w:hAnsi="Arial"/>
          <w:sz w:val="22"/>
          <w:szCs w:val="22"/>
        </w:rPr>
        <w:t xml:space="preserve">Data-driven process improvements that save each developer 2 hours per week across 50 developers at $75/hour loaded cost represent approximately </w:t>
      </w:r>
      <w:r>
        <w:rPr>
          <w:rFonts w:ascii="Arial" w:cs="Arial" w:eastAsia="Arial" w:hAnsi="Arial"/>
          <w:b/>
          <w:bCs/>
          <w:sz w:val="22"/>
          <w:szCs w:val="22"/>
        </w:rPr>
        <w:t xml:space="preserve">$390,000 per year</w:t>
      </w:r>
      <w:r>
        <w:rPr>
          <w:rFonts w:ascii="Arial" w:cs="Arial" w:eastAsia="Arial" w:hAnsi="Arial"/>
          <w:sz w:val="22"/>
          <w:szCs w:val="22"/>
        </w:rPr>
        <w:t xml:space="preserve"> in recaptured productivity. Additional value comes from faster cycle times, fewer production incidents, better resource allocation, and data-backed capacity planning for leadership.</w:t>
      </w:r>
    </w:p>
    <w:p>
      <w:r>
        <w:br w:type="page"/>
      </w:r>
    </w:p>
    <w:p>
      <w:pPr>
        <w:pStyle w:val="Heading1"/>
      </w:pPr>
      <w:r>
        <w:t xml:space="preserve">Immediate Next Steps</w:t>
      </w:r>
    </w:p>
    <w:p>
      <w:pPr>
        <w:spacing w:after="160"/>
      </w:pPr>
      <w:r>
        <w:rPr>
          <w:rFonts w:ascii="Arial" w:cs="Arial" w:eastAsia="Arial" w:hAnsi="Arial"/>
          <w:sz w:val="22"/>
          <w:szCs w:val="22"/>
        </w:rPr>
        <w:t xml:space="preserve">To move from the current prototype to a production-ready Phase 1:</w:t>
      </w:r>
    </w:p>
    <w:p>
      <w:pPr>
        <w:pStyle w:val="ListParagraph"/>
        <w:numPr>
          <w:ilvl w:val="0"/>
          <w:numId w:val="3"/>
        </w:numPr>
        <w:spacing w:after="80"/>
      </w:pPr>
      <w:r>
        <w:rPr>
          <w:rFonts w:ascii="Arial" w:cs="Arial" w:eastAsia="Arial" w:hAnsi="Arial"/>
          <w:b/>
          <w:bCs/>
          <w:sz w:val="22"/>
          <w:szCs w:val="22"/>
        </w:rPr>
        <w:t xml:space="preserve">Connect live GitHub data </w:t>
      </w:r>
      <w:r>
        <w:rPr>
          <w:rFonts w:ascii="Arial" w:cs="Arial" w:eastAsia="Arial" w:hAnsi="Arial"/>
          <w:sz w:val="22"/>
          <w:szCs w:val="22"/>
        </w:rPr>
        <w:t xml:space="preserve">by completing the GitHub App or PAT authentication setup with the required organization approvals.</w:t>
      </w:r>
    </w:p>
    <w:p>
      <w:pPr>
        <w:pStyle w:val="ListParagraph"/>
        <w:numPr>
          <w:ilvl w:val="0"/>
          <w:numId w:val="3"/>
        </w:numPr>
        <w:spacing w:after="80"/>
      </w:pPr>
      <w:r>
        <w:rPr>
          <w:rFonts w:ascii="Arial" w:cs="Arial" w:eastAsia="Arial" w:hAnsi="Arial"/>
          <w:b/>
          <w:bCs/>
          <w:sz w:val="22"/>
          <w:szCs w:val="22"/>
        </w:rPr>
        <w:t xml:space="preserve">Configure Dagster orchestration </w:t>
      </w:r>
      <w:r>
        <w:rPr>
          <w:rFonts w:ascii="Arial" w:cs="Arial" w:eastAsia="Arial" w:hAnsi="Arial"/>
          <w:sz w:val="22"/>
          <w:szCs w:val="22"/>
        </w:rPr>
        <w:t xml:space="preserve">to automate daily pipeline execution with monitoring and alerting for data freshness.</w:t>
      </w:r>
    </w:p>
    <w:p>
      <w:pPr>
        <w:pStyle w:val="ListParagraph"/>
        <w:numPr>
          <w:ilvl w:val="0"/>
          <w:numId w:val="3"/>
        </w:numPr>
        <w:spacing w:after="80"/>
      </w:pPr>
      <w:r>
        <w:rPr>
          <w:rFonts w:ascii="Arial" w:cs="Arial" w:eastAsia="Arial" w:hAnsi="Arial"/>
          <w:b/>
          <w:bCs/>
          <w:sz w:val="22"/>
          <w:szCs w:val="22"/>
        </w:rPr>
        <w:t xml:space="preserve">Expand to all target repositories </w:t>
      </w:r>
      <w:r>
        <w:rPr>
          <w:rFonts w:ascii="Arial" w:cs="Arial" w:eastAsia="Arial" w:hAnsi="Arial"/>
          <w:sz w:val="22"/>
          <w:szCs w:val="22"/>
        </w:rPr>
        <w:t xml:space="preserve">across the organization, scaling from the current 3-repo prototype to the full repository inventory.</w:t>
      </w:r>
    </w:p>
    <w:p>
      <w:pPr>
        <w:pStyle w:val="ListParagraph"/>
        <w:numPr>
          <w:ilvl w:val="0"/>
          <w:numId w:val="3"/>
        </w:numPr>
        <w:spacing w:after="80"/>
      </w:pPr>
      <w:r>
        <w:rPr>
          <w:rFonts w:ascii="Arial" w:cs="Arial" w:eastAsia="Arial" w:hAnsi="Arial"/>
          <w:b/>
          <w:bCs/>
          <w:sz w:val="22"/>
          <w:szCs w:val="22"/>
        </w:rPr>
        <w:t xml:space="preserve">Begin Jira connector development </w:t>
      </w:r>
      <w:r>
        <w:rPr>
          <w:rFonts w:ascii="Arial" w:cs="Arial" w:eastAsia="Arial" w:hAnsi="Arial"/>
          <w:sz w:val="22"/>
          <w:szCs w:val="22"/>
        </w:rPr>
        <w:t xml:space="preserve">to unlock end-to-end lead time metrics and connect work items to code changes.</w:t>
      </w:r>
    </w:p>
    <w:p>
      <w:pPr>
        <w:pStyle w:val="ListParagraph"/>
        <w:numPr>
          <w:ilvl w:val="0"/>
          <w:numId w:val="3"/>
        </w:numPr>
        <w:spacing w:after="80"/>
      </w:pPr>
      <w:r>
        <w:rPr>
          <w:rFonts w:ascii="Arial" w:cs="Arial" w:eastAsia="Arial" w:hAnsi="Arial"/>
          <w:b/>
          <w:bCs/>
          <w:sz w:val="22"/>
          <w:szCs w:val="22"/>
        </w:rPr>
        <w:t xml:space="preserve">Publish dashboards to stakeholders </w:t>
      </w:r>
      <w:r>
        <w:rPr>
          <w:rFonts w:ascii="Arial" w:cs="Arial" w:eastAsia="Arial" w:hAnsi="Arial"/>
          <w:sz w:val="22"/>
          <w:szCs w:val="22"/>
        </w:rPr>
        <w:t xml:space="preserve">and conduct data office hours to gather feedback, build trust, and refine KPIs based on team needs.</w:t>
      </w:r>
    </w:p>
    <w:p>
      <w:pPr>
        <w:spacing w:after="120"/>
      </w:pPr>
    </w:p>
    <w:p>
      <w:pPr>
        <w:pStyle w:val="Heading1"/>
      </w:pPr>
      <w:r>
        <w:t xml:space="preserve">Appendix</w:t>
      </w:r>
    </w:p>
    <w:p>
      <w:pPr>
        <w:spacing w:after="200"/>
      </w:pPr>
      <w:r>
        <w:rPr>
          <w:rFonts w:ascii="Arial" w:cs="Arial" w:eastAsia="Arial" w:hAnsi="Arial"/>
          <w:sz w:val="22"/>
          <w:szCs w:val="22"/>
        </w:rPr>
        <w:t xml:space="preserve">The following supporting materials are available upon request or attached separately:</w:t>
      </w:r>
    </w:p>
    <w:p>
      <w:pPr>
        <w:pStyle w:val="ListParagraph"/>
        <w:numPr>
          <w:ilvl w:val="0"/>
          <w:numId w:val="2"/>
        </w:numPr>
        <w:spacing w:after="60"/>
      </w:pPr>
      <w:r>
        <w:rPr>
          <w:rFonts w:ascii="Arial" w:cs="Arial" w:eastAsia="Arial" w:hAnsi="Arial"/>
          <w:sz w:val="22"/>
          <w:szCs w:val="22"/>
        </w:rPr>
        <w:t xml:space="preserve">Architecture diagram: Full six-layer pipeline visualization showing data flow from sources to dashboards.</w:t>
      </w:r>
    </w:p>
    <w:p>
      <w:pPr>
        <w:pStyle w:val="ListParagraph"/>
        <w:numPr>
          <w:ilvl w:val="0"/>
          <w:numId w:val="2"/>
        </w:numPr>
        <w:spacing w:after="60"/>
      </w:pPr>
      <w:r>
        <w:rPr>
          <w:rFonts w:ascii="Arial" w:cs="Arial" w:eastAsia="Arial" w:hAnsi="Arial"/>
          <w:sz w:val="22"/>
          <w:szCs w:val="22"/>
        </w:rPr>
        <w:t xml:space="preserve">Dashboard screenshots: All five KPI charts from the working Superset prototype with data from three repositories.</w:t>
      </w:r>
    </w:p>
    <w:p>
      <w:pPr>
        <w:pStyle w:val="ListParagraph"/>
        <w:numPr>
          <w:ilvl w:val="0"/>
          <w:numId w:val="2"/>
        </w:numPr>
        <w:spacing w:after="60"/>
      </w:pPr>
      <w:r>
        <w:rPr>
          <w:rFonts w:ascii="Arial" w:cs="Arial" w:eastAsia="Arial" w:hAnsi="Arial"/>
          <w:sz w:val="22"/>
          <w:szCs w:val="22"/>
        </w:rPr>
        <w:t xml:space="preserve">Data model diagram: Star schema entity-relationship diagram showing fact tables, dimensions, and their relationships.</w:t>
      </w:r>
    </w:p>
    <w:p>
      <w:pPr>
        <w:pStyle w:val="ListParagraph"/>
        <w:numPr>
          <w:ilvl w:val="0"/>
          <w:numId w:val="2"/>
        </w:numPr>
        <w:spacing w:after="60"/>
      </w:pPr>
      <w:r>
        <w:rPr>
          <w:rFonts w:ascii="Arial" w:cs="Arial" w:eastAsia="Arial" w:hAnsi="Arial"/>
          <w:sz w:val="22"/>
          <w:szCs w:val="22"/>
        </w:rPr>
        <w:t xml:space="preserve">Source code repository: Complete pipeline code with documentation, ready for demonstration or code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2" w:space="4"/>
      </w:pBdr>
    </w:pPr>
    <w:r>
      <w:rPr>
        <w:rFonts w:ascii="Arial" w:cs="Arial" w:eastAsia="Arial" w:hAnsi="Arial"/>
        <w:i/>
        <w:iCs/>
        <w:color w:val="7F8C8D"/>
        <w:sz w:val="16"/>
        <w:szCs w:val="16"/>
      </w:rPr>
      <w:t xml:space="preserve">Strategic Plan: Data Science Life 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2026-03-31T19:48:03.302Z</dcterms:created>
  <dcterms:modified xsi:type="dcterms:W3CDTF">2026-03-31T19:48:03.303Z</dcterms:modified>
</cp:coreProperties>
</file>

<file path=docProps/custom.xml><?xml version="1.0" encoding="utf-8"?>
<Properties xmlns="http://schemas.openxmlformats.org/officeDocument/2006/custom-properties" xmlns:vt="http://schemas.openxmlformats.org/officeDocument/2006/docPropsVTypes"/>
</file>