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Regra de Tradução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Eduarda Maria de Albuquerque Chagas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1-</w:t>
        <w:tab/>
      </w:r>
      <w:r w:rsidDel="00000000" w:rsidR="00000000" w:rsidRPr="00000000">
        <w:rPr>
          <w:rtl w:val="0"/>
        </w:rPr>
        <w:t xml:space="preserve">a) {f.nome, f.cpfsuper / empregado(f)}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  <w:t xml:space="preserve">b) {g.nome / empregado(g) and (Ǝd) (Departamento(d) and d.cpfgerente=g.cpf and g.sexo=”masculino” and g.salario&gt;2000}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 xml:space="preserve">c) {p.nomeprj / projeto(p) and (Ǝd)(Departamento(d) and d.depto=p.deptoprj and d.nomedepto=”RH”)}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d) {e.nome, e.salario / empregado(e) and e.sexo=”masculino” and e.salario&gt;2000}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e) {e.nome, e.salario / empregado(e) and (Ǝd) (departamento(d) and d.depto=e.deptemp and d.nomedepto=”pesquisa”)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f)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{p.nomeprj / projeto(p) and (Ǝd)(departamento(d) and d.depto=p.deptoprj) and (Ǝm)(empregado(m) and m.sexo=”feminino” and m.deptemp=d.depto and d.cpfgerente=m and m.salario&gt;5000)}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