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jc w:val="center"/>
      </w:pPr>
      <w:r>
        <w:rPr>
          <w:rFonts w:ascii="Times New Roman" w:hAnsi="Times New Roman"/>
          <w:b/>
          <w:i w:val="0"/>
          <w:color w:val="000000"/>
          <w:sz w:val="36"/>
        </w:rPr>
        <w:t>UNIVERSIDAD NACIONAL DE SAN CRISTÓBAL DE HUAMANGA</w:t>
      </w:r>
    </w:p>
    <w:p>
      <w:pPr>
        <w:spacing w:line="276" w:lineRule="auto" w:before="0" w:after="40"/>
        <w:jc w:val="center"/>
      </w:pPr>
      <w:r>
        <w:rPr>
          <w:rFonts w:ascii="Times New Roman" w:hAnsi="Times New Roman"/>
          <w:b/>
          <w:i w:val="0"/>
          <w:color w:val="000000"/>
          <w:sz w:val="30"/>
        </w:rPr>
        <w:t>FACULTAD DE CIENCIAS DE LA SALUD</w:t>
      </w:r>
    </w:p>
    <w:p>
      <w:pPr>
        <w:spacing w:line="276" w:lineRule="auto" w:before="0" w:after="80"/>
        <w:jc w:val="center"/>
      </w:pPr>
      <w:r>
        <w:rPr>
          <w:rFonts w:ascii="Times New Roman" w:hAnsi="Times New Roman"/>
          <w:b/>
          <w:i w:val="0"/>
          <w:color w:val="000000"/>
          <w:sz w:val="30"/>
        </w:rPr>
        <w:t>ESCUELA PROFESIONAL DE ENFERMERÍA</w:t>
      </w:r>
    </w:p>
    <w:p>
      <w:pPr>
        <w:spacing w:before="40" w:after="120"/>
        <w:jc w:val="center"/>
      </w:pPr>
      <w:r>
        <w:drawing>
          <wp:inline xmlns:a="http://schemas.openxmlformats.org/drawingml/2006/main" xmlns:pic="http://schemas.openxmlformats.org/drawingml/2006/picture">
            <wp:extent cx="1890000" cy="2520000"/>
            <wp:docPr id="1" name="Picture 1"/>
            <wp:cNvGraphicFramePr>
              <a:graphicFrameLocks noChangeAspect="1"/>
            </wp:cNvGraphicFramePr>
            <a:graphic>
              <a:graphicData uri="http://schemas.openxmlformats.org/drawingml/2006/picture">
                <pic:pic>
                  <pic:nvPicPr>
                    <pic:cNvPr id="0" name="escudo_unsch.jpeg"/>
                    <pic:cNvPicPr/>
                  </pic:nvPicPr>
                  <pic:blipFill>
                    <a:blip r:embed="rId11"/>
                    <a:stretch>
                      <a:fillRect/>
                    </a:stretch>
                  </pic:blipFill>
                  <pic:spPr>
                    <a:xfrm>
                      <a:off x="0" y="0"/>
                      <a:ext cx="1890000" cy="2520000"/>
                    </a:xfrm>
                    <a:prstGeom prst="rect"/>
                  </pic:spPr>
                </pic:pic>
              </a:graphicData>
            </a:graphic>
          </wp:inline>
        </w:drawing>
      </w:r>
    </w:p>
    <w:p>
      <w:pPr>
        <w:spacing w:line="276" w:lineRule="auto" w:before="0" w:after="80"/>
        <w:jc w:val="center"/>
      </w:pPr>
      <w:r>
        <w:rPr>
          <w:rFonts w:ascii="Times New Roman" w:hAnsi="Times New Roman"/>
          <w:b/>
          <w:i w:val="0"/>
          <w:color w:val="000000"/>
          <w:sz w:val="32"/>
        </w:rPr>
        <w:t>PROYECTO DE INVESTIGACIÓN CON ENFOQUE CUALITATIVO</w:t>
      </w:r>
    </w:p>
    <w:p>
      <w:pPr>
        <w:spacing w:line="276" w:lineRule="auto" w:before="0" w:after="120"/>
        <w:jc w:val="center"/>
      </w:pPr>
      <w:r>
        <w:rPr>
          <w:rFonts w:ascii="Times New Roman" w:hAnsi="Times New Roman"/>
          <w:b/>
          <w:i w:val="0"/>
          <w:color w:val="000000"/>
          <w:sz w:val="30"/>
        </w:rPr>
        <w:t>Calidad de Atención en Usuarios del Centro de Salud Belén, Ayacucho 2026</w:t>
      </w:r>
    </w:p>
    <w:p>
      <w:pPr>
        <w:spacing w:line="276" w:lineRule="auto" w:before="0" w:after="20"/>
        <w:jc w:val="center"/>
      </w:pPr>
      <w:r>
        <w:rPr>
          <w:rFonts w:ascii="Times New Roman" w:hAnsi="Times New Roman"/>
          <w:b w:val="0"/>
          <w:i w:val="0"/>
          <w:color w:val="000000"/>
          <w:sz w:val="30"/>
        </w:rPr>
        <w:t>Para optar el título profesional de:</w:t>
      </w:r>
    </w:p>
    <w:p>
      <w:pPr>
        <w:spacing w:line="276" w:lineRule="auto" w:before="0" w:after="120"/>
        <w:jc w:val="center"/>
      </w:pPr>
      <w:r>
        <w:rPr>
          <w:rFonts w:ascii="Times New Roman" w:hAnsi="Times New Roman"/>
          <w:b/>
          <w:i w:val="0"/>
          <w:color w:val="000000"/>
          <w:sz w:val="30"/>
        </w:rPr>
        <w:t>LICENCIADA EN ENFERMERÍA</w:t>
      </w:r>
    </w:p>
    <w:p>
      <w:pPr>
        <w:spacing w:line="276" w:lineRule="auto" w:before="0" w:after="40"/>
        <w:jc w:val="center"/>
      </w:pPr>
      <w:r>
        <w:rPr>
          <w:rFonts w:ascii="Times New Roman" w:hAnsi="Times New Roman"/>
          <w:b/>
          <w:i w:val="0"/>
          <w:color w:val="000000"/>
          <w:sz w:val="28"/>
        </w:rPr>
        <w:t>PRESENTADO POR:</w:t>
      </w:r>
    </w:p>
    <w:p>
      <w:pPr>
        <w:spacing w:line="276" w:lineRule="auto" w:before="0" w:after="20"/>
        <w:jc w:val="center"/>
      </w:pPr>
      <w:r>
        <w:rPr>
          <w:rFonts w:ascii="Times New Roman" w:hAnsi="Times New Roman"/>
          <w:b w:val="0"/>
          <w:i w:val="0"/>
          <w:color w:val="000000"/>
          <w:sz w:val="30"/>
        </w:rPr>
        <w:t>Gresly Lucero PARIONA PALOMINO</w:t>
      </w:r>
    </w:p>
    <w:p>
      <w:pPr>
        <w:spacing w:line="276" w:lineRule="auto" w:before="0" w:after="100"/>
        <w:jc w:val="center"/>
      </w:pPr>
      <w:r>
        <w:rPr>
          <w:rFonts w:ascii="Times New Roman" w:hAnsi="Times New Roman"/>
          <w:b w:val="0"/>
          <w:i w:val="0"/>
          <w:color w:val="000000"/>
          <w:sz w:val="19"/>
        </w:rPr>
        <w:t>ORCID: 0009-0008-5421-9872</w:t>
      </w:r>
    </w:p>
    <w:p>
      <w:pPr>
        <w:spacing w:line="276" w:lineRule="auto" w:before="0" w:after="40"/>
        <w:jc w:val="center"/>
      </w:pPr>
      <w:r>
        <w:rPr>
          <w:rFonts w:ascii="Times New Roman" w:hAnsi="Times New Roman"/>
          <w:b/>
          <w:i w:val="0"/>
          <w:color w:val="000000"/>
          <w:sz w:val="28"/>
        </w:rPr>
        <w:t>ASESOR:</w:t>
      </w:r>
    </w:p>
    <w:p>
      <w:pPr>
        <w:spacing w:line="276" w:lineRule="auto" w:before="0" w:after="20"/>
        <w:jc w:val="center"/>
      </w:pPr>
      <w:r>
        <w:rPr>
          <w:rFonts w:ascii="Times New Roman" w:hAnsi="Times New Roman"/>
          <w:b w:val="0"/>
          <w:i w:val="0"/>
          <w:color w:val="000000"/>
          <w:sz w:val="30"/>
        </w:rPr>
        <w:t>Dr. Manglio AGUIRRE ANDRADE</w:t>
      </w:r>
    </w:p>
    <w:p>
      <w:pPr>
        <w:spacing w:line="276" w:lineRule="auto" w:before="0" w:after="120"/>
        <w:jc w:val="center"/>
      </w:pPr>
      <w:r>
        <w:rPr>
          <w:rFonts w:ascii="Times New Roman" w:hAnsi="Times New Roman"/>
          <w:b w:val="0"/>
          <w:i w:val="0"/>
          <w:color w:val="000000"/>
          <w:sz w:val="19"/>
        </w:rPr>
        <w:t>ORCID: 0000-0001-8234-567X</w:t>
      </w:r>
    </w:p>
    <w:p>
      <w:pPr>
        <w:spacing w:before="0" w:after="40"/>
        <w:jc w:val="center"/>
      </w:pPr>
      <w:r>
        <w:rPr>
          <w:rFonts w:ascii="Times New Roman" w:hAnsi="Times New Roman"/>
          <w:b/>
          <w:i w:val="0"/>
          <w:color w:val="000000"/>
          <w:sz w:val="28"/>
        </w:rPr>
        <w:t>AYACUCHO – PERÚ</w:t>
      </w:r>
    </w:p>
    <w:p>
      <w:pPr>
        <w:spacing w:before="0" w:after="0"/>
        <w:jc w:val="center"/>
      </w:pPr>
      <w:r>
        <w:rPr>
          <w:rFonts w:ascii="Times New Roman" w:hAnsi="Times New Roman"/>
          <w:b/>
          <w:i w:val="0"/>
          <w:color w:val="000000"/>
          <w:sz w:val="28"/>
        </w:rPr>
        <w:t>2026</w:t>
      </w:r>
    </w:p>
    <w:p>
      <w:pPr>
        <w:sectPr>
          <w:headerReference w:type="default" r:id="rId9"/>
          <w:footerReference w:type="default" r:id="rId10"/>
          <w:headerReference w:type="first" r:id="rId14"/>
          <w:footerReference w:type="first" r:id="rId15"/>
          <w:pgSz w:w="11906" w:h="16838"/>
          <w:pgMar w:top="1701" w:right="1417" w:bottom="1701" w:left="1984" w:header="720" w:footer="720" w:gutter="0"/>
          <w:cols w:space="720"/>
          <w:docGrid w:linePitch="360"/>
        </w:sectPr>
      </w:pPr>
    </w:p>
    <w:p>
      <w:pPr>
        <w:spacing w:before="0" w:after="320"/>
        <w:jc w:val="left"/>
      </w:pPr>
      <w:r>
        <w:rPr>
          <w:rFonts w:ascii="Times New Roman" w:hAnsi="Times New Roman"/>
          <w:b/>
          <w:i w:val="0"/>
          <w:color w:val="000000"/>
          <w:sz w:val="28"/>
        </w:rPr>
        <w:t>ÍNDICE GENERAL</w:t>
      </w:r>
    </w:p>
    <w:p>
      <w:pPr>
        <w:tabs>
          <w:tab w:pos="8504" w:val="right" w:leader="dot"/>
        </w:tabs>
        <w:spacing w:before="40" w:after="80" w:line="276" w:lineRule="auto"/>
        <w:jc w:val="left"/>
      </w:pPr>
      <w:r>
        <w:rPr>
          <w:rFonts w:ascii="Times New Roman" w:hAnsi="Times New Roman"/>
          <w:b/>
          <w:i w:val="0"/>
          <w:color w:val="000000"/>
          <w:sz w:val="23"/>
        </w:rPr>
        <w:t>INTRODUCCIÓN</w:t>
        <w:tab/>
      </w:r>
      <w:r>
        <w:rPr>
          <w:rFonts w:ascii="Times New Roman" w:hAnsi="Times New Roman"/>
          <w:b/>
          <w:i w:val="0"/>
          <w:color w:val="000000"/>
          <w:sz w:val="23"/>
        </w:rPr>
        <w:t>1</w:t>
      </w:r>
    </w:p>
    <w:p>
      <w:pPr>
        <w:tabs>
          <w:tab w:pos="8504" w:val="right" w:leader="dot"/>
        </w:tabs>
        <w:spacing w:before="40" w:after="80" w:line="276" w:lineRule="auto"/>
        <w:jc w:val="left"/>
      </w:pPr>
      <w:r>
        <w:rPr>
          <w:rFonts w:ascii="Times New Roman" w:hAnsi="Times New Roman"/>
          <w:b/>
          <w:i w:val="0"/>
          <w:color w:val="000000"/>
          <w:sz w:val="23"/>
        </w:rPr>
        <w:t>CAPÍTULO I: EL PROBLEMA DE INVESTIGACIÓN</w:t>
        <w:tab/>
      </w:r>
      <w:r>
        <w:rPr>
          <w:rFonts w:ascii="Times New Roman" w:hAnsi="Times New Roman"/>
          <w:b/>
          <w:i w:val="0"/>
          <w:color w:val="000000"/>
          <w:sz w:val="23"/>
        </w:rPr>
        <w:t>3</w:t>
      </w:r>
    </w:p>
    <w:p>
      <w:pPr>
        <w:tabs>
          <w:tab w:pos="8504" w:val="right" w:leader="dot"/>
        </w:tabs>
        <w:spacing w:before="0" w:after="60" w:line="276" w:lineRule="auto"/>
        <w:jc w:val="left"/>
      </w:pPr>
      <w:r>
        <w:rPr>
          <w:rFonts w:ascii="Times New Roman" w:hAnsi="Times New Roman"/>
          <w:b w:val="0"/>
          <w:i w:val="0"/>
          <w:color w:val="000000"/>
          <w:sz w:val="22"/>
        </w:rPr>
        <w:t xml:space="preserve">    1.1. Descripción de la realidad problemática</w:t>
        <w:tab/>
      </w:r>
      <w:r>
        <w:rPr>
          <w:rFonts w:ascii="Times New Roman" w:hAnsi="Times New Roman"/>
          <w:b w:val="0"/>
          <w:i w:val="0"/>
          <w:color w:val="000000"/>
          <w:sz w:val="22"/>
        </w:rPr>
        <w:t>3</w:t>
      </w:r>
    </w:p>
    <w:p>
      <w:pPr>
        <w:tabs>
          <w:tab w:pos="8504" w:val="right" w:leader="dot"/>
        </w:tabs>
        <w:spacing w:before="0" w:after="60" w:line="276" w:lineRule="auto"/>
        <w:jc w:val="left"/>
      </w:pPr>
      <w:r>
        <w:rPr>
          <w:rFonts w:ascii="Times New Roman" w:hAnsi="Times New Roman"/>
          <w:b w:val="0"/>
          <w:i w:val="0"/>
          <w:color w:val="000000"/>
          <w:sz w:val="22"/>
        </w:rPr>
        <w:t xml:space="preserve">    1.2. Formulación del problema (Preguntas norteadoras)</w:t>
        <w:tab/>
      </w:r>
      <w:r>
        <w:rPr>
          <w:rFonts w:ascii="Times New Roman" w:hAnsi="Times New Roman"/>
          <w:b w:val="0"/>
          <w:i w:val="0"/>
          <w:color w:val="000000"/>
          <w:sz w:val="22"/>
        </w:rPr>
        <w:t>4</w:t>
      </w:r>
    </w:p>
    <w:p>
      <w:pPr>
        <w:tabs>
          <w:tab w:pos="8504" w:val="right" w:leader="dot"/>
        </w:tabs>
        <w:spacing w:before="0" w:after="60" w:line="276" w:lineRule="auto"/>
        <w:jc w:val="left"/>
      </w:pPr>
      <w:r>
        <w:rPr>
          <w:rFonts w:ascii="Times New Roman" w:hAnsi="Times New Roman"/>
          <w:b w:val="0"/>
          <w:i w:val="0"/>
          <w:color w:val="000000"/>
          <w:sz w:val="22"/>
        </w:rPr>
        <w:t xml:space="preserve">    1.3. Objetivos de la investigación</w:t>
        <w:tab/>
      </w:r>
      <w:r>
        <w:rPr>
          <w:rFonts w:ascii="Times New Roman" w:hAnsi="Times New Roman"/>
          <w:b w:val="0"/>
          <w:i w:val="0"/>
          <w:color w:val="000000"/>
          <w:sz w:val="22"/>
        </w:rPr>
        <w:t>5</w:t>
      </w:r>
    </w:p>
    <w:p>
      <w:pPr>
        <w:tabs>
          <w:tab w:pos="8504" w:val="right" w:leader="dot"/>
        </w:tabs>
        <w:spacing w:before="0" w:after="60" w:line="276" w:lineRule="auto"/>
        <w:jc w:val="left"/>
      </w:pPr>
      <w:r>
        <w:rPr>
          <w:rFonts w:ascii="Times New Roman" w:hAnsi="Times New Roman"/>
          <w:b w:val="0"/>
          <w:i w:val="0"/>
          <w:color w:val="000000"/>
          <w:sz w:val="22"/>
        </w:rPr>
        <w:t xml:space="preserve">    1.4. Supuestos fenomenológicos de la investigación</w:t>
        <w:tab/>
      </w:r>
      <w:r>
        <w:rPr>
          <w:rFonts w:ascii="Times New Roman" w:hAnsi="Times New Roman"/>
          <w:b w:val="0"/>
          <w:i w:val="0"/>
          <w:color w:val="000000"/>
          <w:sz w:val="22"/>
        </w:rPr>
        <w:t>5</w:t>
      </w:r>
    </w:p>
    <w:p>
      <w:pPr>
        <w:tabs>
          <w:tab w:pos="8504" w:val="right" w:leader="dot"/>
        </w:tabs>
        <w:spacing w:before="0" w:after="60" w:line="276" w:lineRule="auto"/>
        <w:jc w:val="left"/>
      </w:pPr>
      <w:r>
        <w:rPr>
          <w:rFonts w:ascii="Times New Roman" w:hAnsi="Times New Roman"/>
          <w:b w:val="0"/>
          <w:i w:val="0"/>
          <w:color w:val="000000"/>
          <w:sz w:val="22"/>
        </w:rPr>
        <w:t xml:space="preserve">    1.5. Justificación e importancia de la investigación</w:t>
        <w:tab/>
      </w:r>
      <w:r>
        <w:rPr>
          <w:rFonts w:ascii="Times New Roman" w:hAnsi="Times New Roman"/>
          <w:b w:val="0"/>
          <w:i w:val="0"/>
          <w:color w:val="000000"/>
          <w:sz w:val="22"/>
        </w:rPr>
        <w:t>6</w:t>
      </w:r>
    </w:p>
    <w:p>
      <w:pPr>
        <w:tabs>
          <w:tab w:pos="8504" w:val="right" w:leader="dot"/>
        </w:tabs>
        <w:spacing w:before="0" w:after="60" w:line="276" w:lineRule="auto"/>
        <w:jc w:val="left"/>
      </w:pPr>
      <w:r>
        <w:rPr>
          <w:rFonts w:ascii="Times New Roman" w:hAnsi="Times New Roman"/>
          <w:b w:val="0"/>
          <w:i w:val="0"/>
          <w:color w:val="000000"/>
          <w:sz w:val="22"/>
        </w:rPr>
        <w:t xml:space="preserve">    1.6. Delimitaciones y limitaciones del estudio</w:t>
        <w:tab/>
      </w:r>
      <w:r>
        <w:rPr>
          <w:rFonts w:ascii="Times New Roman" w:hAnsi="Times New Roman"/>
          <w:b w:val="0"/>
          <w:i w:val="0"/>
          <w:color w:val="000000"/>
          <w:sz w:val="22"/>
        </w:rPr>
        <w:t>7</w:t>
      </w:r>
    </w:p>
    <w:p>
      <w:pPr>
        <w:tabs>
          <w:tab w:pos="8504" w:val="right" w:leader="dot"/>
        </w:tabs>
        <w:spacing w:before="0" w:after="80" w:line="276" w:lineRule="auto"/>
        <w:jc w:val="left"/>
      </w:pPr>
      <w:r>
        <w:rPr>
          <w:rFonts w:ascii="Times New Roman" w:hAnsi="Times New Roman"/>
          <w:b w:val="0"/>
          <w:i w:val="0"/>
          <w:color w:val="000000"/>
          <w:sz w:val="22"/>
        </w:rPr>
        <w:t xml:space="preserve">    1.7. Viabilidad y consideraciones bioéticas</w:t>
        <w:tab/>
      </w:r>
      <w:r>
        <w:rPr>
          <w:rFonts w:ascii="Times New Roman" w:hAnsi="Times New Roman"/>
          <w:b w:val="0"/>
          <w:i w:val="0"/>
          <w:color w:val="000000"/>
          <w:sz w:val="22"/>
        </w:rPr>
        <w:t>8</w:t>
      </w:r>
    </w:p>
    <w:p>
      <w:pPr>
        <w:tabs>
          <w:tab w:pos="8504" w:val="right" w:leader="dot"/>
        </w:tabs>
        <w:spacing w:before="40" w:after="80" w:line="276" w:lineRule="auto"/>
        <w:jc w:val="left"/>
      </w:pPr>
      <w:r>
        <w:rPr>
          <w:rFonts w:ascii="Times New Roman" w:hAnsi="Times New Roman"/>
          <w:b/>
          <w:i w:val="0"/>
          <w:color w:val="000000"/>
          <w:sz w:val="23"/>
        </w:rPr>
        <w:t>CAPÍTULO II: MARCO CONTEXTUAL</w:t>
        <w:tab/>
      </w:r>
      <w:r>
        <w:rPr>
          <w:rFonts w:ascii="Times New Roman" w:hAnsi="Times New Roman"/>
          <w:b/>
          <w:i w:val="0"/>
          <w:color w:val="000000"/>
          <w:sz w:val="23"/>
        </w:rPr>
        <w:t>9</w:t>
      </w:r>
    </w:p>
    <w:p>
      <w:pPr>
        <w:tabs>
          <w:tab w:pos="8504" w:val="right" w:leader="dot"/>
        </w:tabs>
        <w:spacing w:before="0" w:after="60" w:line="276" w:lineRule="auto"/>
        <w:jc w:val="left"/>
      </w:pPr>
      <w:r>
        <w:rPr>
          <w:rFonts w:ascii="Times New Roman" w:hAnsi="Times New Roman"/>
          <w:b w:val="0"/>
          <w:i w:val="0"/>
          <w:color w:val="000000"/>
          <w:sz w:val="22"/>
        </w:rPr>
        <w:t xml:space="preserve">    2.1. Descripción geográfica, territorial y ambiental del área de estudio</w:t>
        <w:tab/>
      </w:r>
      <w:r>
        <w:rPr>
          <w:rFonts w:ascii="Times New Roman" w:hAnsi="Times New Roman"/>
          <w:b w:val="0"/>
          <w:i w:val="0"/>
          <w:color w:val="000000"/>
          <w:sz w:val="22"/>
        </w:rPr>
        <w:t>9</w:t>
      </w:r>
    </w:p>
    <w:p>
      <w:pPr>
        <w:tabs>
          <w:tab w:pos="8504" w:val="right" w:leader="dot"/>
        </w:tabs>
        <w:spacing w:before="0" w:after="60" w:line="276" w:lineRule="auto"/>
        <w:jc w:val="left"/>
      </w:pPr>
      <w:r>
        <w:rPr>
          <w:rFonts w:ascii="Times New Roman" w:hAnsi="Times New Roman"/>
          <w:b w:val="0"/>
          <w:i w:val="0"/>
          <w:color w:val="000000"/>
          <w:sz w:val="22"/>
        </w:rPr>
        <w:t xml:space="preserve">    2.2. Características demográficas y estructura poblacional</w:t>
        <w:tab/>
      </w:r>
      <w:r>
        <w:rPr>
          <w:rFonts w:ascii="Times New Roman" w:hAnsi="Times New Roman"/>
          <w:b w:val="0"/>
          <w:i w:val="0"/>
          <w:color w:val="000000"/>
          <w:sz w:val="22"/>
        </w:rPr>
        <w:t>10</w:t>
      </w:r>
    </w:p>
    <w:p>
      <w:pPr>
        <w:tabs>
          <w:tab w:pos="8504" w:val="right" w:leader="dot"/>
        </w:tabs>
        <w:spacing w:before="0" w:after="60" w:line="276" w:lineRule="auto"/>
        <w:jc w:val="left"/>
      </w:pPr>
      <w:r>
        <w:rPr>
          <w:rFonts w:ascii="Times New Roman" w:hAnsi="Times New Roman"/>
          <w:b w:val="0"/>
          <w:i w:val="0"/>
          <w:color w:val="000000"/>
          <w:sz w:val="22"/>
        </w:rPr>
        <w:t xml:space="preserve">    2.3. Características socioculturales, lingüísticas y cosmovisión andina</w:t>
        <w:tab/>
      </w:r>
      <w:r>
        <w:rPr>
          <w:rFonts w:ascii="Times New Roman" w:hAnsi="Times New Roman"/>
          <w:b w:val="0"/>
          <w:i w:val="0"/>
          <w:color w:val="000000"/>
          <w:sz w:val="22"/>
        </w:rPr>
        <w:t>11</w:t>
      </w:r>
    </w:p>
    <w:p>
      <w:pPr>
        <w:tabs>
          <w:tab w:pos="8504" w:val="right" w:leader="dot"/>
        </w:tabs>
        <w:spacing w:before="0" w:after="60" w:line="276" w:lineRule="auto"/>
        <w:jc w:val="left"/>
      </w:pPr>
      <w:r>
        <w:rPr>
          <w:rFonts w:ascii="Times New Roman" w:hAnsi="Times New Roman"/>
          <w:b w:val="0"/>
          <w:i w:val="0"/>
          <w:color w:val="000000"/>
          <w:sz w:val="22"/>
        </w:rPr>
        <w:t xml:space="preserve">    2.4. Dinámica socioeconómica, vulnerabilidad y nivel de aseguramiento público</w:t>
        <w:tab/>
      </w:r>
      <w:r>
        <w:rPr>
          <w:rFonts w:ascii="Times New Roman" w:hAnsi="Times New Roman"/>
          <w:b w:val="0"/>
          <w:i w:val="0"/>
          <w:color w:val="000000"/>
          <w:sz w:val="22"/>
        </w:rPr>
        <w:t>12</w:t>
      </w:r>
    </w:p>
    <w:p>
      <w:pPr>
        <w:tabs>
          <w:tab w:pos="8504" w:val="right" w:leader="dot"/>
        </w:tabs>
        <w:spacing w:before="0" w:after="60" w:line="276" w:lineRule="auto"/>
        <w:jc w:val="left"/>
      </w:pPr>
      <w:r>
        <w:rPr>
          <w:rFonts w:ascii="Times New Roman" w:hAnsi="Times New Roman"/>
          <w:b w:val="0"/>
          <w:i w:val="0"/>
          <w:color w:val="000000"/>
          <w:sz w:val="22"/>
        </w:rPr>
        <w:t xml:space="preserve">    2.5. Características sanitarias, cartera de servicios y capacidad resolutiva institucional</w:t>
        <w:tab/>
      </w:r>
      <w:r>
        <w:rPr>
          <w:rFonts w:ascii="Times New Roman" w:hAnsi="Times New Roman"/>
          <w:b w:val="0"/>
          <w:i w:val="0"/>
          <w:color w:val="000000"/>
          <w:sz w:val="22"/>
        </w:rPr>
        <w:t>13</w:t>
      </w:r>
    </w:p>
    <w:p>
      <w:pPr>
        <w:tabs>
          <w:tab w:pos="8504" w:val="right" w:leader="dot"/>
        </w:tabs>
        <w:spacing w:before="0" w:after="80" w:line="276" w:lineRule="auto"/>
        <w:jc w:val="left"/>
      </w:pPr>
      <w:r>
        <w:rPr>
          <w:rFonts w:ascii="Times New Roman" w:hAnsi="Times New Roman"/>
          <w:b w:val="0"/>
          <w:i w:val="0"/>
          <w:color w:val="000000"/>
          <w:sz w:val="22"/>
        </w:rPr>
        <w:t xml:space="preserve">    2.6. Articulación dialéctica del escenario físico-social con las dimensiones existenciales del usuario (Lebenswelt)</w:t>
        <w:tab/>
      </w:r>
      <w:r>
        <w:rPr>
          <w:rFonts w:ascii="Times New Roman" w:hAnsi="Times New Roman"/>
          <w:b w:val="0"/>
          <w:i w:val="0"/>
          <w:color w:val="000000"/>
          <w:sz w:val="22"/>
        </w:rPr>
        <w:t>14</w:t>
      </w:r>
    </w:p>
    <w:p>
      <w:pPr>
        <w:tabs>
          <w:tab w:pos="8504" w:val="right" w:leader="dot"/>
        </w:tabs>
        <w:spacing w:before="40" w:after="80" w:line="276" w:lineRule="auto"/>
        <w:jc w:val="left"/>
      </w:pPr>
      <w:r>
        <w:rPr>
          <w:rFonts w:ascii="Times New Roman" w:hAnsi="Times New Roman"/>
          <w:b/>
          <w:i w:val="0"/>
          <w:color w:val="000000"/>
          <w:sz w:val="23"/>
        </w:rPr>
        <w:t>REFERENCIAS BIBLIOGRÁFICAS</w:t>
        <w:tab/>
      </w:r>
      <w:r>
        <w:rPr>
          <w:rFonts w:ascii="Times New Roman" w:hAnsi="Times New Roman"/>
          <w:b/>
          <w:i w:val="0"/>
          <w:color w:val="000000"/>
          <w:sz w:val="23"/>
        </w:rPr>
        <w:t>16</w:t>
      </w:r>
    </w:p>
    <w:p>
      <w:pPr>
        <w:tabs>
          <w:tab w:pos="8504" w:val="right" w:leader="dot"/>
        </w:tabs>
        <w:spacing w:before="40" w:after="80" w:line="276" w:lineRule="auto"/>
        <w:jc w:val="left"/>
      </w:pPr>
      <w:r>
        <w:rPr>
          <w:rFonts w:ascii="Times New Roman" w:hAnsi="Times New Roman"/>
          <w:b/>
          <w:i w:val="0"/>
          <w:color w:val="000000"/>
          <w:sz w:val="23"/>
        </w:rPr>
        <w:t>ANEXOS</w:t>
        <w:tab/>
      </w:r>
      <w:r>
        <w:rPr>
          <w:rFonts w:ascii="Times New Roman" w:hAnsi="Times New Roman"/>
          <w:b/>
          <w:i w:val="0"/>
          <w:color w:val="000000"/>
          <w:sz w:val="23"/>
        </w:rPr>
        <w:t>18</w:t>
      </w:r>
    </w:p>
    <w:p>
      <w:pPr>
        <w:tabs>
          <w:tab w:pos="8504" w:val="right" w:leader="dot"/>
        </w:tabs>
        <w:spacing w:before="0" w:after="60" w:line="276" w:lineRule="auto"/>
        <w:jc w:val="left"/>
      </w:pPr>
      <w:r>
        <w:rPr>
          <w:rFonts w:ascii="Times New Roman" w:hAnsi="Times New Roman"/>
          <w:b w:val="0"/>
          <w:i w:val="0"/>
          <w:color w:val="000000"/>
          <w:sz w:val="22"/>
        </w:rPr>
        <w:t xml:space="preserve">    Anexo 1: Guía de entrevista a profundidad fenomenológica</w:t>
        <w:tab/>
      </w:r>
      <w:r>
        <w:rPr>
          <w:rFonts w:ascii="Times New Roman" w:hAnsi="Times New Roman"/>
          <w:b w:val="0"/>
          <w:i w:val="0"/>
          <w:color w:val="000000"/>
          <w:sz w:val="22"/>
        </w:rPr>
        <w:t>18</w:t>
      </w:r>
    </w:p>
    <w:p>
      <w:pPr>
        <w:tabs>
          <w:tab w:pos="8504" w:val="right" w:leader="dot"/>
        </w:tabs>
        <w:spacing w:before="0" w:after="60" w:line="276" w:lineRule="auto"/>
        <w:jc w:val="left"/>
      </w:pPr>
      <w:r>
        <w:rPr>
          <w:rFonts w:ascii="Times New Roman" w:hAnsi="Times New Roman"/>
          <w:b w:val="0"/>
          <w:i w:val="0"/>
          <w:color w:val="000000"/>
          <w:sz w:val="22"/>
        </w:rPr>
        <w:t xml:space="preserve">    Anexo 2: Matriz de consistencia cualitativa fenomenológica</w:t>
        <w:tab/>
      </w:r>
      <w:r>
        <w:rPr>
          <w:rFonts w:ascii="Times New Roman" w:hAnsi="Times New Roman"/>
          <w:b w:val="0"/>
          <w:i w:val="0"/>
          <w:color w:val="000000"/>
          <w:sz w:val="22"/>
        </w:rPr>
        <w:t>19</w:t>
      </w:r>
    </w:p>
    <w:p>
      <w:pPr>
        <w:tabs>
          <w:tab w:pos="8504" w:val="right" w:leader="dot"/>
        </w:tabs>
        <w:spacing w:before="0" w:after="60" w:line="276" w:lineRule="auto"/>
        <w:jc w:val="left"/>
      </w:pPr>
      <w:r>
        <w:rPr>
          <w:rFonts w:ascii="Times New Roman" w:hAnsi="Times New Roman"/>
          <w:b w:val="0"/>
          <w:i w:val="0"/>
          <w:color w:val="000000"/>
          <w:sz w:val="22"/>
        </w:rPr>
        <w:t xml:space="preserve">    Anexo 3: Formato de juicio de expertos</w:t>
        <w:tab/>
      </w:r>
      <w:r>
        <w:rPr>
          <w:rFonts w:ascii="Times New Roman" w:hAnsi="Times New Roman"/>
          <w:b w:val="0"/>
          <w:i w:val="0"/>
          <w:color w:val="000000"/>
          <w:sz w:val="22"/>
        </w:rPr>
        <w:t>20</w:t>
      </w:r>
    </w:p>
    <w:p>
      <w:pPr>
        <w:tabs>
          <w:tab w:pos="8504" w:val="right" w:leader="dot"/>
        </w:tabs>
        <w:spacing w:before="0" w:after="60" w:line="276" w:lineRule="auto"/>
        <w:jc w:val="left"/>
      </w:pPr>
      <w:r>
        <w:rPr>
          <w:rFonts w:ascii="Times New Roman" w:hAnsi="Times New Roman"/>
          <w:b w:val="0"/>
          <w:i w:val="0"/>
          <w:color w:val="000000"/>
          <w:sz w:val="22"/>
        </w:rPr>
        <w:t xml:space="preserve">    Anexo 4: Consentimiento informado</w:t>
        <w:tab/>
      </w:r>
      <w:r>
        <w:rPr>
          <w:rFonts w:ascii="Times New Roman" w:hAnsi="Times New Roman"/>
          <w:b w:val="0"/>
          <w:i w:val="0"/>
          <w:color w:val="000000"/>
          <w:sz w:val="22"/>
        </w:rPr>
        <w:t>21</w:t>
      </w:r>
    </w:p>
    <w:p>
      <w:pPr>
        <w:tabs>
          <w:tab w:pos="8504" w:val="right" w:leader="dot"/>
        </w:tabs>
        <w:spacing w:before="0" w:after="60" w:line="276" w:lineRule="auto"/>
        <w:jc w:val="left"/>
      </w:pPr>
      <w:r>
        <w:rPr>
          <w:rFonts w:ascii="Times New Roman" w:hAnsi="Times New Roman"/>
          <w:b w:val="0"/>
          <w:i w:val="0"/>
          <w:color w:val="000000"/>
          <w:sz w:val="22"/>
        </w:rPr>
        <w:t xml:space="preserve">    Anexo 5: Carta de asesoría formal</w:t>
        <w:tab/>
      </w:r>
      <w:r>
        <w:rPr>
          <w:rFonts w:ascii="Times New Roman" w:hAnsi="Times New Roman"/>
          <w:b w:val="0"/>
          <w:i w:val="0"/>
          <w:color w:val="000000"/>
          <w:sz w:val="22"/>
        </w:rPr>
        <w:t>22</w:t>
      </w:r>
    </w:p>
    <w:p>
      <w:pPr>
        <w:sectPr>
          <w:headerReference w:type="default" r:id="rId12"/>
          <w:footerReference w:type="default" r:id="rId13"/>
          <w:pgSz w:w="11906" w:h="16838"/>
          <w:pgMar w:top="1701" w:right="1417" w:bottom="1417" w:left="1984" w:header="720" w:footer="720" w:gutter="0"/>
          <w:cols w:space="720"/>
          <w:docGrid w:linePitch="360"/>
          <w:pgNumType w:start="2" w:fmt="lowerRoman"/>
        </w:sectPr>
      </w:pPr>
    </w:p>
    <w:p>
      <w:pPr>
        <w:spacing w:before="0" w:after="200"/>
        <w:jc w:val="left"/>
      </w:pPr>
      <w:r>
        <w:rPr>
          <w:rFonts w:ascii="Times New Roman" w:hAnsi="Times New Roman"/>
          <w:b/>
          <w:i w:val="0"/>
          <w:color w:val="000000"/>
          <w:sz w:val="28"/>
        </w:rPr>
        <w:t>INTRODUCCIÓN</w:t>
      </w:r>
    </w:p>
    <w:p>
      <w:pPr>
        <w:spacing w:line="312" w:lineRule="auto" w:before="0" w:after="80"/>
        <w:ind w:firstLine="720"/>
        <w:jc w:val="both"/>
      </w:pPr>
      <w:r>
        <w:rPr>
          <w:rFonts w:ascii="Times New Roman" w:hAnsi="Times New Roman"/>
          <w:b w:val="0"/>
          <w:i w:val="0"/>
          <w:color w:val="000000"/>
          <w:sz w:val="24"/>
        </w:rPr>
        <w:t>La calidad de atención y el cuidado humano en el primer nivel de atención constituyen un imperativo ético y disciplinar indispensable para garantizar la dignidad de la persona y la consolidación de la cobertura sanitaria universal. En el marco de la investigación cualitativa bajo el diseño fenomenológico, la comprensión de este fenómeno no parte de abstracciones teóricas desvinculadas, sino de la inmersión vivencial y situada en los escenarios concretos donde acontece el encuentro interpersonal entre el profesional de salud y el usuario doliente. En estricta concordancia con la guía oficial para formular proyectos cualitativos de la Escuela Profesional de Enfermería de la Universidad Nacional de San Cristóbal de Huamanga (UNSCH), a cargo del Dr. Manglio Aguirre Andrade, la fundamentación del presente estudio se articula a través del recorrido inverso de contextualización (del ámbito específico al general) y el desarrollo riguroso de sus dimensiones justificatorias:</w:t>
      </w:r>
    </w:p>
    <w:p>
      <w:pPr>
        <w:spacing w:line="312" w:lineRule="auto" w:before="0" w:after="80"/>
        <w:ind w:firstLine="720"/>
        <w:jc w:val="both"/>
      </w:pPr>
      <w:r>
        <w:rPr>
          <w:rFonts w:ascii="Times New Roman" w:hAnsi="Times New Roman"/>
          <w:b/>
          <w:i w:val="0"/>
          <w:color w:val="000000"/>
          <w:sz w:val="24"/>
        </w:rPr>
        <w:t xml:space="preserve">1. Contextualización en tres niveles (Recorrido Inverso): </w:t>
      </w:r>
      <w:r>
        <w:rPr>
          <w:rFonts w:ascii="Times New Roman" w:hAnsi="Times New Roman"/>
          <w:b w:val="0"/>
          <w:i w:val="0"/>
          <w:color w:val="000000"/>
          <w:sz w:val="24"/>
        </w:rPr>
        <w:t>En el plano local y de manera estricta y exclusiva, la investigación se sitúa en el Centro de Salud Belén (Categoría I-3, Microred Huamanga), establecimiento cabecera que atiende a una población adscrita de 18,450 habitantes en el distrito de Ayacucho, a 2,760 metros sobre el nivel del mar. La realidad cotidiana del establecimiento está marcada por una profunda vulnerabilidad: el 68.2% de los usuarios vive en condición de pobreza según el SISFOH, más del 94.5% depende del Seguro Integral de Salud (SIS) y el 72% posee bilingüismo activo quechua chanka-castellano. Para esta población, la calidad del cuidado no reside en la frialdad de un trámite clínico, sino en la necesidad vital de un trato digno, acogedor y respetuoso expresado en pautas andinas como el saludo afectuoso (napaykuy), la hospitalidad en la atención (allin chaskiy) y el respeto mutuo (respetanakuy). El estudio responde de forma vinculante a la Prioridad Regional 10 de Investigación en Salud de Ayacucho 2025–2030, aprobada por la Dirección Regional de Salud (DIRESA) de Ayacucho [1]: “Organización, gestión, calidad y accesibilidad de los servicios de salud”. A nivel nacional, la problemática local refleja las tensiones estructurales del sistema sanitario peruano, donde más del 78% de las consultas ambulatorias recaen en el primer nivel (categorías I-1 a I-4). La Política Nacional de Calidad en Salud del Ministerio de Salud (MINSA) [2] reconoce que la persistencia de barreras de trato interpersonal, la prisa protocolar con consultas abreviadas de escasos minutos y la debilidad en la comunicación empática en lenguas originarias erosionan la confianza ciudadana y la adherencia a los tratamientos. Esta situación motivó al Estado peruano a priorizar la investigación en servicios sanitarios mediante la Línea 10 de Investigación en Salud al 2030: “Sistemas y servicios de salud, acceso y cobertura universal” (Resolución Ministerial N° 424-2025/MINSA) [3], con el fin de generar evidencia empírica directa para humanizar la atención asistencial. Finalmente, en el plano internacional, organismos rectores como la Organización Mundial de la Salud (OMS), la OCDE y el Banco Mundial [4] advierten que los sistemas sanitarios del mundo atraviesan una severa crisis de deshumanización asistencial provocada por la sobrecarga burocrática y el predominio de un paradigma biomédico tecnicista que invisibiliza la dimensión afectiva y el respeto al pudor somático.</w:t>
      </w:r>
    </w:p>
    <w:p>
      <w:pPr>
        <w:spacing w:line="312" w:lineRule="auto" w:before="0" w:after="80"/>
        <w:ind w:firstLine="720"/>
        <w:jc w:val="both"/>
      </w:pPr>
      <w:r>
        <w:rPr>
          <w:rFonts w:ascii="Times New Roman" w:hAnsi="Times New Roman"/>
          <w:b/>
          <w:i w:val="0"/>
          <w:color w:val="000000"/>
          <w:sz w:val="24"/>
        </w:rPr>
        <w:t xml:space="preserve">2. Importancia y relevancia social del proyecto: </w:t>
      </w:r>
      <w:r>
        <w:rPr>
          <w:rFonts w:ascii="Times New Roman" w:hAnsi="Times New Roman"/>
          <w:b w:val="0"/>
          <w:i w:val="0"/>
          <w:color w:val="000000"/>
          <w:sz w:val="24"/>
        </w:rPr>
        <w:t>El estudio aborda un problema crítico de alta sensibilidad humana: la brecha latente entre los lineamientos institucionales y la vivencia sentida del usuario andino frente al cuidado de salud. Al develar los significados, frustraciones, silencios y experiencias de sosiego de las madres de familia en CRED, gestantes y personas adultas mayores del Centro de Salud Belén, se genera conocimiento de primera fuente para visibilizar la urgencia de una atención digna. Los beneficiarios directos serán los usuarios de la zona de Belén, quienes contarán con una vía científica para expresar sus demandas de respeto y buen trato; asimismo, los hallazgos beneficiarán al equipo de gestión del establecimiento, a la Red de Salud Huamanga y al colectivo profesional de enfermería.</w:t>
      </w:r>
    </w:p>
    <w:p>
      <w:pPr>
        <w:spacing w:line="312" w:lineRule="auto" w:before="0" w:after="80"/>
        <w:ind w:firstLine="720"/>
        <w:jc w:val="both"/>
      </w:pPr>
      <w:r>
        <w:rPr>
          <w:rFonts w:ascii="Times New Roman" w:hAnsi="Times New Roman"/>
          <w:b/>
          <w:i w:val="0"/>
          <w:color w:val="000000"/>
          <w:sz w:val="24"/>
        </w:rPr>
        <w:t xml:space="preserve">3. Finalidad o valor práctico: </w:t>
      </w:r>
      <w:r>
        <w:rPr>
          <w:rFonts w:ascii="Times New Roman" w:hAnsi="Times New Roman"/>
          <w:b w:val="0"/>
          <w:i w:val="0"/>
          <w:color w:val="000000"/>
          <w:sz w:val="24"/>
        </w:rPr>
        <w:t>A partir de sus objetivos, la investigación busca aportar evidencia empírica cualitativa para responder al problema de la despersonalización del acto de cuidado. Sus resultados permitirán proponer pautas concretas de mejora a las autoridades sanitarias competentes: el diseño de protocolos de acogida clínica humanizada con pertinencia lingüística en quechua chanka, la reorganización del tiempo de consulta para asegurar una escucha atenta y el fortalecimiento de la empatía en la relación enfermera-paciente en el Centro de Salud Belén.</w:t>
      </w:r>
    </w:p>
    <w:p>
      <w:pPr>
        <w:spacing w:line="312" w:lineRule="auto" w:before="0" w:after="80"/>
        <w:ind w:firstLine="720"/>
        <w:jc w:val="both"/>
      </w:pPr>
      <w:r>
        <w:rPr>
          <w:rFonts w:ascii="Times New Roman" w:hAnsi="Times New Roman"/>
          <w:b/>
          <w:i w:val="0"/>
          <w:color w:val="000000"/>
          <w:sz w:val="24"/>
        </w:rPr>
        <w:t xml:space="preserve">4. Valor teórico y tipología de la investigación: </w:t>
      </w:r>
      <w:r>
        <w:rPr>
          <w:rFonts w:ascii="Times New Roman" w:hAnsi="Times New Roman"/>
          <w:b w:val="0"/>
          <w:i w:val="0"/>
          <w:color w:val="000000"/>
          <w:sz w:val="24"/>
        </w:rPr>
        <w:t>Conforme a la tipología metodológica de la investigación científica, el estudio se clasifica como una investigación básica o sustantiva, con nivel descriptivo-interpretativo y un riguroso diseño cualitativo fenomenológico [5, 6]. Siguiendo las directrices epistemológicas de Edmund Husserl [7], Max van Manen [8] y Roberto Hernández-Sampieri [5], el proyecto llena un vacío crítico de conocimiento al contrastar la base teórica existente con la vivencia del poblador andino. Para ello, articula dialógicamente el modelo del Proceso Interpersonal de Calidad en Salud de Avedis Donabedian [9, 10] y la Teoría del Cuidado Humano de Jean Watson [11] con los cuatro existenciales universales del Lebenswelt: relacionalidad (el encuentro humano y diálogo en quechua), temporalidad (tiempo y calma de la consulta), espacialidad (privacidad del consultorio) y corporalidad (respeto al pudor físico y alivio del dolor nanay).</w:t>
      </w:r>
    </w:p>
    <w:p>
      <w:pPr>
        <w:spacing w:line="312" w:lineRule="auto" w:before="0" w:after="80"/>
        <w:ind w:firstLine="720"/>
        <w:jc w:val="both"/>
      </w:pPr>
      <w:r>
        <w:rPr>
          <w:rFonts w:ascii="Times New Roman" w:hAnsi="Times New Roman"/>
          <w:b/>
          <w:i w:val="0"/>
          <w:color w:val="000000"/>
          <w:sz w:val="24"/>
        </w:rPr>
        <w:t xml:space="preserve">5. Valor metodológico: </w:t>
      </w:r>
      <w:r>
        <w:rPr>
          <w:rFonts w:ascii="Times New Roman" w:hAnsi="Times New Roman"/>
          <w:b w:val="0"/>
          <w:i w:val="0"/>
          <w:color w:val="000000"/>
          <w:sz w:val="24"/>
        </w:rPr>
        <w:t>En el ámbito metodológico, el proyecto aporta una guía de entrevista fenomenológica en profundidad semiestructurada bilingüe y una matriz de categorización temática cualitativa, centradas exclusivamente en la calidad del cuidado. Estos instrumentos y procedimientos se ajustan a los cuatro criterios de rigor cualitativo establecidos por Guba y Lincoln [12]: credibilidad, transferibilidad, consistencia y confirmabilidad, complementados con la técnica de triangulación múltiple de métodos y fuentes de información [13].</w:t>
      </w:r>
    </w:p>
    <w:p>
      <w:pPr>
        <w:spacing w:line="312" w:lineRule="auto" w:before="0" w:after="80"/>
        <w:ind w:firstLine="720"/>
        <w:jc w:val="both"/>
      </w:pPr>
      <w:r>
        <w:rPr>
          <w:rFonts w:ascii="Times New Roman" w:hAnsi="Times New Roman"/>
          <w:b/>
          <w:i w:val="0"/>
          <w:color w:val="000000"/>
          <w:sz w:val="24"/>
        </w:rPr>
        <w:t xml:space="preserve">6. Justificación institucional y bioética: </w:t>
      </w:r>
      <w:r>
        <w:rPr>
          <w:rFonts w:ascii="Times New Roman" w:hAnsi="Times New Roman"/>
          <w:b w:val="0"/>
          <w:i w:val="0"/>
          <w:color w:val="000000"/>
          <w:sz w:val="24"/>
        </w:rPr>
        <w:t>El protocolo cumple los estándares científicos de la cátedra de EN 486 (fundamentados en el rigor epistemológico de Mario Bunge [14]), respetando de forma irrestricta las normas bioéticas internacionales de la Declaración de Helsinki [15] y las pautas éticas del CIOMS [16], garantizando el consentimiento informado voluntario, la confidencialidad, el anonimato mediante códigos alfanuméricos y la no maleficencia para con los participantes.</w:t>
      </w:r>
    </w:p>
    <w:p>
      <w:pPr>
        <w:sectPr>
          <w:headerReference w:type="default" r:id="rId16"/>
          <w:pgSz w:w="11906" w:h="16838"/>
          <w:pgMar w:top="1701" w:right="1417" w:bottom="1417" w:left="1984" w:header="720" w:footer="720" w:gutter="0"/>
          <w:cols w:space="720"/>
          <w:titlePg/>
          <w:docGrid w:linePitch="360"/>
          <w:pgNumType w:start="1" w:fmt="decimal"/>
        </w:sectPr>
      </w:pPr>
    </w:p>
    <w:p>
      <w:pPr>
        <w:spacing w:before="280" w:after="160"/>
        <w:jc w:val="left"/>
      </w:pPr>
      <w:r>
        <w:rPr>
          <w:rFonts w:ascii="Times New Roman" w:hAnsi="Times New Roman"/>
          <w:b/>
          <w:i w:val="0"/>
          <w:color w:val="000000"/>
          <w:sz w:val="28"/>
        </w:rPr>
        <w:t>CAPÍTULO I: EL PROBLEMA DE INVESTIGACIÓN</w:t>
      </w:r>
    </w:p>
    <w:p>
      <w:pPr>
        <w:spacing w:before="200" w:after="80"/>
        <w:jc w:val="left"/>
      </w:pPr>
      <w:r>
        <w:rPr>
          <w:rFonts w:ascii="Times New Roman" w:hAnsi="Times New Roman"/>
          <w:b/>
          <w:i w:val="0"/>
          <w:color w:val="000000"/>
          <w:sz w:val="24"/>
        </w:rPr>
        <w:t>1.1. Descripción de la realidad problemática</w:t>
      </w:r>
    </w:p>
    <w:p>
      <w:pPr>
        <w:spacing w:line="312" w:lineRule="auto" w:before="0" w:after="80"/>
        <w:ind w:firstLine="720"/>
        <w:jc w:val="both"/>
      </w:pPr>
      <w:r>
        <w:rPr>
          <w:rFonts w:ascii="Times New Roman" w:hAnsi="Times New Roman"/>
          <w:b w:val="0"/>
          <w:i w:val="0"/>
          <w:color w:val="000000"/>
          <w:sz w:val="24"/>
        </w:rPr>
        <w:t>En el marco epistemológico de la investigación cualitativa, tal como sostienen Hernández-Sampieri y Mendoza [5], el planteamiento del problema adopta una naturaleza puramente inductiva y fenomenológica: no parte del aislamiento artificial de variables cuantitativas ni del contraste de hipótesis numéricas preconcebidas, sino de la inmersión vivencial directa en el ambiente natural donde acontecen los fenómenos humanos. Plantear y delimitar un problema cualitativo fenomenológico constituye un proceso reflexivo, dinámico y abierto orientado a capturar la esencia, las emociones, los sentires corpóreos y los significados intersubjetivos que las personas otorgan a sus vivencias en el momento del acto asistencial, siguiendo los fundamentos de Husserl [7] y van Manen [8].</w:t>
      </w:r>
    </w:p>
    <w:p>
      <w:pPr>
        <w:spacing w:line="312" w:lineRule="auto" w:before="0" w:after="80"/>
        <w:ind w:firstLine="720"/>
        <w:jc w:val="both"/>
      </w:pPr>
      <w:r>
        <w:rPr>
          <w:rFonts w:ascii="Times New Roman" w:hAnsi="Times New Roman"/>
          <w:b w:val="0"/>
          <w:i w:val="0"/>
          <w:color w:val="000000"/>
          <w:sz w:val="24"/>
        </w:rPr>
        <w:t>Para tal fin, la metodología demanda un contacto directo y vivencial con la realidad estudiada en su escenario cotidiano. En el presente estudio, el origen de la indagación se sustenta en la observación reflexiva y la experiencia acumulada por la investigadora durante sus prácticas preprofesionales de la Escuela Profesional de Enfermería de la Universidad Nacional de San Cristóbal de Huamanga (UNSCH) en los consultorios del Centro de Salud Belén.</w:t>
      </w:r>
    </w:p>
    <w:p>
      <w:pPr>
        <w:spacing w:line="312" w:lineRule="auto" w:before="0" w:after="80"/>
        <w:ind w:firstLine="720"/>
        <w:jc w:val="both"/>
      </w:pPr>
      <w:r>
        <w:rPr>
          <w:rFonts w:ascii="Times New Roman" w:hAnsi="Times New Roman"/>
          <w:b w:val="0"/>
          <w:i w:val="0"/>
          <w:color w:val="000000"/>
          <w:sz w:val="24"/>
        </w:rPr>
        <w:t>En estricta observancia del canon metodológico del Dr. Manglio Aguirre Andrade y el protocolo cualitativo de referencia, la contextualización del problema de calidad de atención se articula a través del recorrido inverso, partiendo del ámbito específico hacia el general:</w:t>
      </w:r>
    </w:p>
    <w:p>
      <w:pPr>
        <w:spacing w:before="160" w:after="60"/>
        <w:jc w:val="left"/>
      </w:pPr>
      <w:r>
        <w:rPr>
          <w:rFonts w:ascii="Times New Roman" w:hAnsi="Times New Roman"/>
          <w:b/>
          <w:i/>
          <w:color w:val="000000"/>
          <w:sz w:val="24"/>
        </w:rPr>
        <w:t>1. Ámbito Local (Centro de Salud Belén, Ayacucho)</w:t>
      </w:r>
    </w:p>
    <w:p>
      <w:pPr>
        <w:spacing w:line="312" w:lineRule="auto" w:before="0" w:after="80"/>
        <w:ind w:firstLine="720"/>
        <w:jc w:val="both"/>
      </w:pPr>
      <w:r>
        <w:rPr>
          <w:rFonts w:ascii="Times New Roman" w:hAnsi="Times New Roman"/>
          <w:b w:val="0"/>
          <w:i w:val="0"/>
          <w:color w:val="000000"/>
          <w:sz w:val="24"/>
        </w:rPr>
        <w:t>En el plano local, el estudio se centra de manera estricta y exclusiva en el Centro de Salud Belén (Categoría I-3, Microred Huamanga), establecimiento cabecera que atiende a una población adscrita de 18,450 habitantes en el distrito de Ayacucho, provincia de Huamanga, a 2,760 metros sobre el nivel del mar. La investigación se focaliza exclusivamente en la dinámica asistencial de Belén, en vinculación directa con la Prioridad Regional 10 de Investigación en Salud de Ayacucho 2025–2030, aprobada por la Dirección Regional de Salud (DIRESA) de Ayacucho [1]: “Organización, gestión, calidad y accesibilidad de los servicios de salud”.</w:t>
      </w:r>
    </w:p>
    <w:p>
      <w:pPr>
        <w:spacing w:line="312" w:lineRule="auto" w:before="0" w:after="80"/>
        <w:ind w:firstLine="720"/>
        <w:jc w:val="both"/>
      </w:pPr>
      <w:r>
        <w:rPr>
          <w:rFonts w:ascii="Times New Roman" w:hAnsi="Times New Roman"/>
          <w:b w:val="0"/>
          <w:i w:val="0"/>
          <w:color w:val="000000"/>
          <w:sz w:val="24"/>
        </w:rPr>
        <w:t>En este escenario aflora una profunda distancia entre las normas programáticas institucionales y la vivencia sentida del usuario andino frente a la calidad del cuidado:</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Vulnerabilidad socioeconómica y necesidad de contención afectiva: </w:t>
      </w:r>
      <w:r>
        <w:rPr>
          <w:rFonts w:ascii="Times New Roman" w:hAnsi="Times New Roman"/>
          <w:b w:val="0"/>
          <w:i w:val="0"/>
          <w:color w:val="000000"/>
          <w:sz w:val="24"/>
        </w:rPr>
        <w:t>El 68.2% de la población usuaria se encuentra en situación de pobreza según el SISFOH y más del 94.5% depende del Seguro Integral de Salud (SIS). Para estas familias, acudir a los consultorios de Belén representa un momento de vulnerabilidad extrema donde demandan no solo una prescripción médica o un procedimiento de enfermería, sino contención afectiva y comprensión empática frente a su precaria situación de vida.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Identidad lingüística y códigos andinos de calidad: </w:t>
      </w:r>
      <w:r>
        <w:rPr>
          <w:rFonts w:ascii="Times New Roman" w:hAnsi="Times New Roman"/>
          <w:b w:val="0"/>
          <w:i w:val="0"/>
          <w:color w:val="000000"/>
          <w:sz w:val="24"/>
        </w:rPr>
        <w:t>El 72.0% de los usuarios presenta bilingüismo activo quechua chanka-castellano. Para esta población, la calidad de la atención no se concibe como un trámite administrativo frío, sino como un acto de reciprocidad y respeto que exige la acogida hospitalaria (allin chaskiy), el saludo cálido (napaykuy) y el respeto mutuo (respetanakuy), conforme a los hallazgos de Aguirre-Andrade y colaboradores [17].</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La vivencia de la desatención y la prisa protocolar: </w:t>
      </w:r>
      <w:r>
        <w:rPr>
          <w:rFonts w:ascii="Times New Roman" w:hAnsi="Times New Roman"/>
          <w:b w:val="0"/>
          <w:i w:val="0"/>
          <w:color w:val="000000"/>
          <w:sz w:val="24"/>
        </w:rPr>
        <w:t>Cuando el personal sanitario —condicionado por la sobrecarga laboral o la digitación continua en el computador— no establece contacto visual, interrumpe el relato del paciente o muestra indiferencia ante el dolor físico (nanay), el usuario experimenta una profunda insatisfacción afectiva y desamparo, replegándose en el silencio defensivo (upallay). Asimismo, las consultas abreviadas de escasos minutos dejan en las madres de familia en CRED y en las personas adultas mayores dudas e incertidumbres no resueltas.</w:t>
      </w:r>
    </w:p>
    <w:p>
      <w:pPr>
        <w:spacing w:before="160" w:after="60"/>
        <w:jc w:val="left"/>
      </w:pPr>
      <w:r>
        <w:rPr>
          <w:rFonts w:ascii="Times New Roman" w:hAnsi="Times New Roman"/>
          <w:b/>
          <w:i/>
          <w:color w:val="000000"/>
          <w:sz w:val="24"/>
        </w:rPr>
        <w:t>2. Ámbito Nacional (Perú)</w:t>
      </w:r>
    </w:p>
    <w:p>
      <w:pPr>
        <w:spacing w:line="312" w:lineRule="auto" w:before="0" w:after="80"/>
        <w:ind w:firstLine="720"/>
        <w:jc w:val="both"/>
      </w:pPr>
      <w:r>
        <w:rPr>
          <w:rFonts w:ascii="Times New Roman" w:hAnsi="Times New Roman"/>
          <w:b w:val="0"/>
          <w:i w:val="0"/>
          <w:color w:val="000000"/>
          <w:sz w:val="24"/>
        </w:rPr>
        <w:t>En el ámbito nacional, la realidad observada en Belén refleja los nudos críticos del primer nivel de atención en el Perú (categorías I-1 a I-4), donde se concentra más del 78% de las atenciones asistenciales de todo el país. La Política Nacional de Calidad en Salud del Ministerio de Salud [2] reconoce que la persistencia de barreras de trato interpersonal, frialdad burocrática y falta de pertinencia cultural debilita gravemente la capacidad resolutiva del sistema público. Esta situación motivó al Estado peruano a priorizar la investigación en servicios sanitarios a través de la Línea 10 de Investigación en Salud al 2030: “Sistemas y servicios de salud, acceso y cobertura universal” (Resolución Ministerial N° 424-2025/MINSA) [3], buscando dignificar la atención sanitaria en todos los establecimientos de atención primaria de la nación.</w:t>
      </w:r>
    </w:p>
    <w:p>
      <w:pPr>
        <w:spacing w:before="160" w:after="60"/>
        <w:jc w:val="left"/>
      </w:pPr>
      <w:r>
        <w:rPr>
          <w:rFonts w:ascii="Times New Roman" w:hAnsi="Times New Roman"/>
          <w:b/>
          <w:i/>
          <w:color w:val="000000"/>
          <w:sz w:val="24"/>
        </w:rPr>
        <w:t>3. Ámbito Mundial (Internacional o Global)</w:t>
      </w:r>
    </w:p>
    <w:p>
      <w:pPr>
        <w:spacing w:line="312" w:lineRule="auto" w:before="0" w:after="80"/>
        <w:ind w:firstLine="720"/>
        <w:jc w:val="both"/>
      </w:pPr>
      <w:r>
        <w:rPr>
          <w:rFonts w:ascii="Times New Roman" w:hAnsi="Times New Roman"/>
          <w:b w:val="0"/>
          <w:i w:val="0"/>
          <w:color w:val="000000"/>
          <w:sz w:val="24"/>
        </w:rPr>
        <w:t>A escala mundial, los sistemas de salud enfrentan una severa crisis de deshumanización asistencial caracterizada por la tecnificación desmedida del acto clínico y la sobrecarga burocrática en el primer nivel de atención, según lo advertido por la Organización Mundial de la Salud (OMS), la OCDE y el Banco Mundial [4]. El predominio de un paradigma biomédico mecanicista ha reducido la evaluación de los servicios a meros indicadores cuantitativos de producción, invisibilizando la vivencia afectiva del paciente, el sufrimiento somático y los determinantes socioculturales de la salud. De acuerdo con Avedis Donabedian [9, 10] y Jean Watson [11], la calidad del cuidado no reside únicamente en la pericia instrumental de un procedimiento, sino medularmente en el proceso interpersonal: la calidez de la mirada, la capacidad de escucha compasiva, el respeto a la dignidad y la reciprocidad humanizada entre el profesional de salud y el ser cuidado.</w:t>
      </w:r>
    </w:p>
    <w:p>
      <w:pPr>
        <w:spacing w:line="312" w:lineRule="auto" w:before="0" w:after="80"/>
        <w:ind w:firstLine="720"/>
        <w:jc w:val="both"/>
      </w:pPr>
      <w:r>
        <w:rPr>
          <w:rFonts w:ascii="Times New Roman" w:hAnsi="Times New Roman"/>
          <w:b w:val="0"/>
          <w:i w:val="0"/>
          <w:color w:val="000000"/>
          <w:sz w:val="24"/>
        </w:rPr>
        <w:t>El problema medular y objeto de estudio de la investigación radica, por consiguiente, en develar y comprender cómo los usuarios significan, valoran y experimentan la calidad de atención y el cuidado de enfermería en los consultorios del Centro de Salud Belén desde la profundidad de su mundo de la vida (Lebenswelt).</w:t>
      </w:r>
    </w:p>
    <w:p>
      <w:pPr>
        <w:spacing w:before="200" w:after="80"/>
        <w:jc w:val="left"/>
      </w:pPr>
      <w:r>
        <w:rPr>
          <w:rFonts w:ascii="Times New Roman" w:hAnsi="Times New Roman"/>
          <w:b/>
          <w:i w:val="0"/>
          <w:color w:val="000000"/>
          <w:sz w:val="24"/>
        </w:rPr>
        <w:t>1.2. Formulación del problema (Preguntas norteadoras)</w:t>
      </w:r>
    </w:p>
    <w:p>
      <w:pPr>
        <w:spacing w:line="312" w:lineRule="auto" w:before="0" w:after="80"/>
        <w:ind w:firstLine="720"/>
        <w:jc w:val="both"/>
      </w:pPr>
      <w:r>
        <w:rPr>
          <w:rFonts w:ascii="Times New Roman" w:hAnsi="Times New Roman"/>
          <w:b w:val="0"/>
          <w:i w:val="0"/>
          <w:color w:val="000000"/>
          <w:sz w:val="24"/>
        </w:rPr>
        <w:t>En coherencia con los preceptos del diseño fenomenológico de Hernández-Sampieri y Mendoza [5] y el marco teórico de la calidad interpersonal de Donabedian [9, 10] y Watson [11], se formulan las preguntas norteadoras de la investigación:</w:t>
      </w:r>
    </w:p>
    <w:p>
      <w:pPr>
        <w:spacing w:before="160" w:after="60"/>
        <w:jc w:val="left"/>
      </w:pPr>
      <w:r>
        <w:rPr>
          <w:rFonts w:ascii="Times New Roman" w:hAnsi="Times New Roman"/>
          <w:b/>
          <w:i/>
          <w:color w:val="000000"/>
          <w:sz w:val="24"/>
        </w:rPr>
        <w:t>Problema General (Pregunta Principal)</w:t>
      </w:r>
    </w:p>
    <w:p>
      <w:pPr>
        <w:spacing w:line="312" w:lineRule="auto" w:before="0" w:after="80"/>
        <w:ind w:firstLine="720"/>
        <w:jc w:val="both"/>
      </w:pPr>
      <w:r>
        <w:rPr>
          <w:rFonts w:ascii="Times New Roman" w:hAnsi="Times New Roman"/>
          <w:b w:val="0"/>
          <w:i w:val="0"/>
          <w:color w:val="000000"/>
          <w:sz w:val="24"/>
        </w:rPr>
        <w:t>¿Cuál es el significado, estructura y esencia de la experiencia vivida por los usuarios respecto a la calidad de atención recibida en los servicios de salud del Centro de Salud Belén, Ayacucho 2026?</w:t>
      </w:r>
    </w:p>
    <w:p>
      <w:pPr>
        <w:spacing w:before="160" w:after="60"/>
        <w:jc w:val="left"/>
      </w:pPr>
      <w:r>
        <w:rPr>
          <w:rFonts w:ascii="Times New Roman" w:hAnsi="Times New Roman"/>
          <w:b/>
          <w:i/>
          <w:color w:val="000000"/>
          <w:sz w:val="24"/>
        </w:rPr>
        <w:t>Problemas Específicos (Preguntas Específicas)</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¿Cómo experimentan los usuarios la dimensión relacional (relación humana vivida / Mitwelt) respecto a la calidez, empatía, escucha activa y comunicación intercultural en quechua chanka por parte del personal de salud?</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¿De qué manera vivencian los usuarios la dimensión temporal (tiempo vivido / Lebenszeit) respecto a la puntualidad, oportunidad y tiempo efectivo dedicado por el profesional durante la consulta clínica?</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¿Cómo vivencian los usuarios la dimensión espacial (espacio vivido / Lebensraum) respecto a la privacidad, confidencialidad, comodidad física y dignidad ambiental de los consultorios?</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¿Cuáles son las vivencias de los usuarios vinculadas a la dimensión corporal (cuerpo vivido / Leib), tales como el respeto al pudor físico, la contención del sufrimiento y el alivio del dolor (nanay)?</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¿Cuál es la esencia compartida y las visiones divergentes que configuran el significado atribuido por los usuarios a una atención de salud con calidad y calidez en el Centro de Salud Belén?</w:t>
      </w:r>
    </w:p>
    <w:p>
      <w:pPr>
        <w:spacing w:before="200" w:after="80"/>
        <w:jc w:val="left"/>
      </w:pPr>
      <w:r>
        <w:rPr>
          <w:rFonts w:ascii="Times New Roman" w:hAnsi="Times New Roman"/>
          <w:b/>
          <w:i w:val="0"/>
          <w:color w:val="000000"/>
          <w:sz w:val="24"/>
        </w:rPr>
        <w:t>1.3. Objetivos de la investigación</w:t>
      </w:r>
    </w:p>
    <w:p>
      <w:pPr>
        <w:spacing w:line="312" w:lineRule="auto" w:before="0" w:after="80"/>
        <w:ind w:firstLine="720"/>
        <w:jc w:val="both"/>
      </w:pPr>
      <w:r>
        <w:rPr>
          <w:rFonts w:ascii="Times New Roman" w:hAnsi="Times New Roman"/>
          <w:b w:val="0"/>
          <w:i w:val="0"/>
          <w:color w:val="000000"/>
          <w:sz w:val="24"/>
        </w:rPr>
        <w:t>Guardando estricta simetría lógica biunívoca (1:1) con las preguntas norteadoras y empleando verbos en infinitivo propios de la indagación cualitativa comprensiva, se establecen los siguientes objetivos:</w:t>
      </w:r>
    </w:p>
    <w:p>
      <w:pPr>
        <w:spacing w:before="160" w:after="60"/>
        <w:jc w:val="left"/>
      </w:pPr>
      <w:r>
        <w:rPr>
          <w:rFonts w:ascii="Times New Roman" w:hAnsi="Times New Roman"/>
          <w:b/>
          <w:i/>
          <w:color w:val="000000"/>
          <w:sz w:val="24"/>
        </w:rPr>
        <w:t>Objetivo General</w:t>
      </w:r>
    </w:p>
    <w:p>
      <w:pPr>
        <w:spacing w:line="312" w:lineRule="auto" w:before="0" w:after="80"/>
        <w:ind w:firstLine="720"/>
        <w:jc w:val="both"/>
      </w:pPr>
      <w:r>
        <w:rPr>
          <w:rFonts w:ascii="Times New Roman" w:hAnsi="Times New Roman"/>
          <w:b w:val="0"/>
          <w:i w:val="0"/>
          <w:color w:val="000000"/>
          <w:sz w:val="24"/>
        </w:rPr>
        <w:t>Comprender el significado, estructura y esencia de la experiencia vivida por los usuarios respecto a la calidad de atención recibida en el Centro de Salud Belén, Ayacucho 2026.</w:t>
      </w:r>
    </w:p>
    <w:p>
      <w:pPr>
        <w:spacing w:before="160" w:after="60"/>
        <w:jc w:val="left"/>
      </w:pPr>
      <w:r>
        <w:rPr>
          <w:rFonts w:ascii="Times New Roman" w:hAnsi="Times New Roman"/>
          <w:b/>
          <w:i/>
          <w:color w:val="000000"/>
          <w:sz w:val="24"/>
        </w:rPr>
        <w:t>Objetivos Específicos</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Comprender y analizar la experiencia de los usuarios en la dimensión relacional (relación humana vivida / Mitwelt) respecto a la calidez interpersonal, el trato digno y la comunicación en lengua quechua chanka brindada por el equipo de salud.</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Explorar y comprender las vivencias de los usuarios en la dimensión temporal (tiempo vivido / Lebenszeit) en relación con la puntualidad, prontitud y duración efectiva del acto del cuidado asistencial en la consulta.</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Describir y comprender la experiencia de los usuarios en la dimensión espacial (espacio vivido / Lebensraum) en cuanto al confort, reserva de la intimidad y privacidad física durante el cuidado en consultorios.</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Identificar y comprender las vivencias de la dimensión corporal (cuerpo vivido / Leib), analizando el respeto al pudor físico del paciente y la respuesta humanizada ante el dolor y sufrimiento somático (nanay).</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Sintetizar la estructura esencial y las divergencias fenomenológicas que componen la calidad de atención de salud en el Centro de Salud Belén.</w:t>
      </w:r>
    </w:p>
    <w:p>
      <w:pPr>
        <w:spacing w:before="200" w:after="80"/>
        <w:jc w:val="left"/>
      </w:pPr>
      <w:r>
        <w:rPr>
          <w:rFonts w:ascii="Times New Roman" w:hAnsi="Times New Roman"/>
          <w:b/>
          <w:i w:val="0"/>
          <w:color w:val="000000"/>
          <w:sz w:val="24"/>
        </w:rPr>
        <w:t>1.4. Supuestos fenomenológicos de la investigación</w:t>
      </w:r>
    </w:p>
    <w:p>
      <w:pPr>
        <w:spacing w:line="312" w:lineRule="auto" w:before="0" w:after="80"/>
        <w:ind w:firstLine="720"/>
        <w:jc w:val="both"/>
      </w:pPr>
      <w:r>
        <w:rPr>
          <w:rFonts w:ascii="Times New Roman" w:hAnsi="Times New Roman"/>
          <w:b w:val="0"/>
          <w:i w:val="0"/>
          <w:color w:val="000000"/>
          <w:sz w:val="24"/>
        </w:rPr>
        <w:t>En el paradigma cualitativo fenomenológico, en concordancia con Hernández-Sampieri y Mendoza [5] y van Manen [8], la investigación no formula hipótesis cuantitativas para contrastación estadística paramétrica. En su lugar, se establecen supuestos fenomenológicos inductivos, los cuales constituyen proposiciones teóricas preliminares que orientan la mirada de la investigadora sin prejuzgar ni constreñir las vivencias que emergerán de los informantes durante la reducción fenomenológica (epojé):</w:t>
      </w:r>
    </w:p>
    <w:p>
      <w:pPr>
        <w:spacing w:before="160" w:after="60"/>
        <w:jc w:val="left"/>
      </w:pPr>
      <w:r>
        <w:rPr>
          <w:rFonts w:ascii="Times New Roman" w:hAnsi="Times New Roman"/>
          <w:b/>
          <w:i/>
          <w:color w:val="000000"/>
          <w:sz w:val="24"/>
        </w:rPr>
        <w:t>Supuesto General</w:t>
      </w:r>
    </w:p>
    <w:p>
      <w:pPr>
        <w:spacing w:line="312" w:lineRule="auto" w:before="0" w:after="80"/>
        <w:ind w:firstLine="720"/>
        <w:jc w:val="both"/>
      </w:pPr>
      <w:r>
        <w:rPr>
          <w:rFonts w:ascii="Times New Roman" w:hAnsi="Times New Roman"/>
          <w:b w:val="0"/>
          <w:i w:val="0"/>
          <w:color w:val="000000"/>
          <w:sz w:val="24"/>
        </w:rPr>
        <w:t>La calidad de atención de salud constituye para el usuario del Centro de Salud Belén una vivencia intersubjetiva profunda donde la calidez humana, el reconocimiento de su dignidad andina, la comunicación empática en lengua originaria y la oportunidad resolutiva del padecimiento prevalecen sobre la mera dimensión instrumental o protocolar del acto asistencial.</w:t>
      </w:r>
    </w:p>
    <w:p>
      <w:pPr>
        <w:spacing w:before="160" w:after="60"/>
        <w:jc w:val="left"/>
      </w:pPr>
      <w:r>
        <w:rPr>
          <w:rFonts w:ascii="Times New Roman" w:hAnsi="Times New Roman"/>
          <w:b/>
          <w:i/>
          <w:color w:val="000000"/>
          <w:sz w:val="24"/>
        </w:rPr>
        <w:t>Supuestos Específicos del Mundo de la Vida (Lebenswelt)</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i w:val="0"/>
          <w:color w:val="000000"/>
          <w:sz w:val="24"/>
        </w:rPr>
        <w:t xml:space="preserve">Supuesto sobre la Temporalidad: </w:t>
      </w:r>
      <w:r>
        <w:rPr>
          <w:rFonts w:ascii="Times New Roman" w:hAnsi="Times New Roman"/>
          <w:b w:val="0"/>
          <w:i w:val="0"/>
          <w:color w:val="000000"/>
          <w:sz w:val="24"/>
        </w:rPr>
        <w:t>La prisa protocolar y las consultas abreviadas generan en el usuario una vivencia de desvalorización de su tiempo vital y desatención afectiva, mientras que una consulta con tiempo y calma genera sosiego y confianza terapéutica.</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i w:val="0"/>
          <w:color w:val="000000"/>
          <w:sz w:val="24"/>
        </w:rPr>
        <w:t xml:space="preserve">Supuesto sobre la Espacialidad: </w:t>
      </w:r>
      <w:r>
        <w:rPr>
          <w:rFonts w:ascii="Times New Roman" w:hAnsi="Times New Roman"/>
          <w:b w:val="0"/>
          <w:i w:val="0"/>
          <w:color w:val="000000"/>
          <w:sz w:val="24"/>
        </w:rPr>
        <w:t>La falta de privacidad acústica y visual en los consultorios vulnera la intimidad del paciente, inhibiendo la comunicación fluida sobre sus dolencias íntimas.</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i w:val="0"/>
          <w:color w:val="000000"/>
          <w:sz w:val="24"/>
        </w:rPr>
        <w:t xml:space="preserve">Supuesto sobre la Corporalidad: </w:t>
      </w:r>
      <w:r>
        <w:rPr>
          <w:rFonts w:ascii="Times New Roman" w:hAnsi="Times New Roman"/>
          <w:b w:val="0"/>
          <w:i w:val="0"/>
          <w:color w:val="000000"/>
          <w:sz w:val="24"/>
        </w:rPr>
        <w:t>El respeto al pudor físico durante el examen corporal y la delicadeza del tacto ante el dolor somático (nanay) humanizan el cuidado y alivian la aflicción somática del cuerpo enfermo (onqoy).</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i w:val="0"/>
          <w:color w:val="000000"/>
          <w:sz w:val="24"/>
        </w:rPr>
        <w:t xml:space="preserve">Supuesto sobre la Relacionalidad: </w:t>
      </w:r>
      <w:r>
        <w:rPr>
          <w:rFonts w:ascii="Times New Roman" w:hAnsi="Times New Roman"/>
          <w:b w:val="0"/>
          <w:i w:val="0"/>
          <w:color w:val="000000"/>
          <w:sz w:val="24"/>
        </w:rPr>
        <w:t>La interacción dialógica intercultural mediada por el saludo (napaykuy), la mirada atenta y la acogida en quechua chanka (allin chaskiy) consolida el vínculo terapéutico y define la calidad del cuidado.</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i w:val="0"/>
          <w:color w:val="000000"/>
          <w:sz w:val="24"/>
        </w:rPr>
        <w:t xml:space="preserve">Supuesto sobre la Esencia y Divergencias: </w:t>
      </w:r>
      <w:r>
        <w:rPr>
          <w:rFonts w:ascii="Times New Roman" w:hAnsi="Times New Roman"/>
          <w:b w:val="0"/>
          <w:i w:val="0"/>
          <w:color w:val="000000"/>
          <w:sz w:val="24"/>
        </w:rPr>
        <w:t>La esencia de la calidad radica en ser acogido y respetado como persona humana integral, emergiendo divergencias vivenciales moduladas por el servicio asistencial y la edad del usuario.</w:t>
      </w:r>
    </w:p>
    <w:p>
      <w:pPr>
        <w:spacing w:before="200" w:after="80"/>
        <w:jc w:val="left"/>
      </w:pPr>
      <w:r>
        <w:rPr>
          <w:rFonts w:ascii="Times New Roman" w:hAnsi="Times New Roman"/>
          <w:b/>
          <w:i w:val="0"/>
          <w:color w:val="000000"/>
          <w:sz w:val="24"/>
        </w:rPr>
        <w:t>1.5. Justificación e importancia de la investigación</w:t>
      </w:r>
    </w:p>
    <w:p>
      <w:pPr>
        <w:spacing w:line="312" w:lineRule="auto" w:before="0" w:after="80"/>
        <w:ind w:firstLine="720"/>
        <w:jc w:val="both"/>
      </w:pPr>
      <w:r>
        <w:rPr>
          <w:rFonts w:ascii="Times New Roman" w:hAnsi="Times New Roman"/>
          <w:b w:val="0"/>
          <w:i w:val="0"/>
          <w:color w:val="000000"/>
          <w:sz w:val="24"/>
        </w:rPr>
        <w:t>Conforme a las directrices epistemológicas de la cátedra de EN 486 (UNSCH), fundamentadas en la concepción científica y rigurosa de Mario Bunge [14], y los criterios de relevancia de Hernández-Sampieri y Mendoza [5], el proyecto se sustenta en cuatro dimensiones justificatorias:</w:t>
      </w:r>
    </w:p>
    <w:p>
      <w:pPr>
        <w:spacing w:before="160" w:after="60"/>
        <w:jc w:val="left"/>
      </w:pPr>
      <w:r>
        <w:rPr>
          <w:rFonts w:ascii="Times New Roman" w:hAnsi="Times New Roman"/>
          <w:b/>
          <w:i/>
          <w:color w:val="000000"/>
          <w:sz w:val="24"/>
        </w:rPr>
        <w:t>Justificación Teórica</w:t>
      </w:r>
    </w:p>
    <w:p>
      <w:pPr>
        <w:spacing w:line="312" w:lineRule="auto" w:before="0" w:after="80"/>
        <w:ind w:firstLine="720"/>
        <w:jc w:val="both"/>
      </w:pPr>
      <w:r>
        <w:rPr>
          <w:rFonts w:ascii="Times New Roman" w:hAnsi="Times New Roman"/>
          <w:b w:val="0"/>
          <w:i w:val="0"/>
          <w:color w:val="000000"/>
          <w:sz w:val="24"/>
        </w:rPr>
        <w:t>El estudio llena un vacío epistémico crítico en la literatura regional sobre calidad de atención en salud pública. Tradicionalmente, la evaluación de servicios se ha sustentado en indicadores cuantitativos que reducen la valoración a medias aritméticas, omitiendo las complejidades subjetivas y la cosmovisión del habitante andino. Esta investigación articula dialógicamente el modelo del Proceso Interpersonal de Calidad en Salud de Donabedian [9, 10] y la Teoría del Cuidado Humano de Watson [11] con las cuatro dimensiones existenciales de van Manen [8], construyendo un marco comprensivo pionero con pertinencia cultural andina en la UNSCH.</w:t>
      </w:r>
    </w:p>
    <w:p>
      <w:pPr>
        <w:spacing w:before="160" w:after="60"/>
        <w:jc w:val="left"/>
      </w:pPr>
      <w:r>
        <w:rPr>
          <w:rFonts w:ascii="Times New Roman" w:hAnsi="Times New Roman"/>
          <w:b/>
          <w:i/>
          <w:color w:val="000000"/>
          <w:sz w:val="24"/>
        </w:rPr>
        <w:t>Justificación Práctica</w:t>
      </w:r>
    </w:p>
    <w:p>
      <w:pPr>
        <w:spacing w:line="312" w:lineRule="auto" w:before="0" w:after="80"/>
        <w:ind w:firstLine="720"/>
        <w:jc w:val="both"/>
      </w:pPr>
      <w:r>
        <w:rPr>
          <w:rFonts w:ascii="Times New Roman" w:hAnsi="Times New Roman"/>
          <w:b w:val="0"/>
          <w:i w:val="0"/>
          <w:color w:val="000000"/>
          <w:sz w:val="24"/>
        </w:rPr>
        <w:t>La investigación responde a una necesidad institucional urgente. Al desentrañar la experiencia de calidad del cuidado desde el relato directo de los usuarios, los hallazgos aportarán insumos concretos para que la Jefatura del Centro de Salud Belén y la Dirección de la Red de Salud Huamanga optimicen el tiempo de consulta clínica, resguarden la privacidad en consultorios y diseñen protocolos de acogida clínica humanizada con pertinencia lingüística en quechua chanka.</w:t>
      </w:r>
    </w:p>
    <w:p>
      <w:pPr>
        <w:spacing w:before="160" w:after="60"/>
        <w:jc w:val="left"/>
      </w:pPr>
      <w:r>
        <w:rPr>
          <w:rFonts w:ascii="Times New Roman" w:hAnsi="Times New Roman"/>
          <w:b/>
          <w:i/>
          <w:color w:val="000000"/>
          <w:sz w:val="24"/>
        </w:rPr>
        <w:t>Justificación Metodológica</w:t>
      </w:r>
    </w:p>
    <w:p>
      <w:pPr>
        <w:spacing w:line="312" w:lineRule="auto" w:before="0" w:after="80"/>
        <w:ind w:firstLine="720"/>
        <w:jc w:val="both"/>
      </w:pPr>
      <w:r>
        <w:rPr>
          <w:rFonts w:ascii="Times New Roman" w:hAnsi="Times New Roman"/>
          <w:b w:val="0"/>
          <w:i w:val="0"/>
          <w:color w:val="000000"/>
          <w:sz w:val="24"/>
        </w:rPr>
        <w:t>Aporta al campo de la investigación en enfermería un protocolo fenomenológico riguroso, validado por juicio de expertos y estructurado bajo los cuatro existenciales del Lebenswelt. Diseña y valida una guía de entrevista semiestructurada bilingüe (Quechua Chanka-Español) y una matriz de categorización temática cualitativa auditadas bajo los criterios de rigor de Guba y Lincoln [12]: credibilidad, transferibilidad, consistencia y confirmabilidad, estableciendo un precedente metodológico replicable para futuras tesis de la Facultad de Ciencias de la Salud de la UNSCH.</w:t>
      </w:r>
    </w:p>
    <w:p>
      <w:pPr>
        <w:spacing w:before="160" w:after="60"/>
        <w:jc w:val="left"/>
      </w:pPr>
      <w:r>
        <w:rPr>
          <w:rFonts w:ascii="Times New Roman" w:hAnsi="Times New Roman"/>
          <w:b/>
          <w:i/>
          <w:color w:val="000000"/>
          <w:sz w:val="24"/>
        </w:rPr>
        <w:t>Justificación Social y Sanitaria</w:t>
      </w:r>
    </w:p>
    <w:p>
      <w:pPr>
        <w:spacing w:line="312" w:lineRule="auto" w:before="0" w:after="80"/>
        <w:ind w:firstLine="720"/>
        <w:jc w:val="both"/>
      </w:pPr>
      <w:r>
        <w:rPr>
          <w:rFonts w:ascii="Times New Roman" w:hAnsi="Times New Roman"/>
          <w:b w:val="0"/>
          <w:i w:val="0"/>
          <w:color w:val="000000"/>
          <w:sz w:val="24"/>
        </w:rPr>
        <w:t>El proyecto encarna un imperativo ético de equidad en salud. Visibiliza la vivencia de las madres de familia en CRED, gestantes y adultos mayores en situación de pobreza (68.2% SISFOH) y alta dependencia del SIS (94.5%). Responde de manera vinculante a la Línea 10 Nacional de Investigación del MINSA al 2030 [3] y a la Prioridad 10 Regional de Investigación de la DIRESA Ayacucho 2025–2030 [4], contribuyendo a transformar la atención de salud en un espacio de dignidad humana y justicia social.</w:t>
      </w:r>
    </w:p>
    <w:p>
      <w:pPr>
        <w:spacing w:before="200" w:after="80"/>
        <w:jc w:val="left"/>
      </w:pPr>
      <w:r>
        <w:rPr>
          <w:rFonts w:ascii="Times New Roman" w:hAnsi="Times New Roman"/>
          <w:b/>
          <w:i w:val="0"/>
          <w:color w:val="000000"/>
          <w:sz w:val="24"/>
        </w:rPr>
        <w:t>1.6. Delimitaciones y limitaciones del estudio</w:t>
      </w:r>
    </w:p>
    <w:p>
      <w:pPr>
        <w:spacing w:line="312" w:lineRule="auto" w:before="0" w:after="80"/>
        <w:ind w:firstLine="720"/>
        <w:jc w:val="both"/>
      </w:pPr>
      <w:r>
        <w:rPr>
          <w:rFonts w:ascii="Times New Roman" w:hAnsi="Times New Roman"/>
          <w:b w:val="0"/>
          <w:i w:val="0"/>
          <w:color w:val="000000"/>
          <w:sz w:val="24"/>
        </w:rPr>
        <w:t>Para preservar las fronteras del entorno de investigación y garantizar el aislamiento metodológico, se declaran formalmente las delimitaciones del alcance y las limitaciones del estudio:</w:t>
      </w:r>
    </w:p>
    <w:p>
      <w:pPr>
        <w:spacing w:before="160" w:after="60"/>
        <w:jc w:val="left"/>
      </w:pPr>
      <w:r>
        <w:rPr>
          <w:rFonts w:ascii="Times New Roman" w:hAnsi="Times New Roman"/>
          <w:b/>
          <w:i/>
          <w:color w:val="000000"/>
          <w:sz w:val="24"/>
        </w:rPr>
        <w:t>Delimitación Espacial y Territorial</w:t>
      </w:r>
    </w:p>
    <w:p>
      <w:pPr>
        <w:spacing w:line="312" w:lineRule="auto" w:before="0" w:after="80"/>
        <w:ind w:firstLine="720"/>
        <w:jc w:val="both"/>
      </w:pPr>
      <w:r>
        <w:rPr>
          <w:rFonts w:ascii="Times New Roman" w:hAnsi="Times New Roman"/>
          <w:b w:val="0"/>
          <w:i w:val="0"/>
          <w:color w:val="000000"/>
          <w:sz w:val="24"/>
        </w:rPr>
        <w:t>La investigación se circunscribe de forma estricta a los ambientes del Centro de Salud Belén (Categoría I-3), abarcando las salas de espera y los consultorios asistenciales de Medicina General, Enfermería (CRED, Inmunizaciones), Obstetricia y Odontología, ubicado en el distrito de Ayacucho, provincia de Huamanga, departamento de Ayacucho, a 2,760 msnm.</w:t>
      </w:r>
    </w:p>
    <w:p>
      <w:pPr>
        <w:spacing w:before="160" w:after="60"/>
        <w:jc w:val="left"/>
      </w:pPr>
      <w:r>
        <w:rPr>
          <w:rFonts w:ascii="Times New Roman" w:hAnsi="Times New Roman"/>
          <w:b/>
          <w:i/>
          <w:color w:val="000000"/>
          <w:sz w:val="24"/>
        </w:rPr>
        <w:t>Delimitación Temporal</w:t>
      </w:r>
    </w:p>
    <w:p>
      <w:pPr>
        <w:spacing w:line="312" w:lineRule="auto" w:before="0" w:after="80"/>
        <w:ind w:firstLine="720"/>
        <w:jc w:val="both"/>
      </w:pPr>
      <w:r>
        <w:rPr>
          <w:rFonts w:ascii="Times New Roman" w:hAnsi="Times New Roman"/>
          <w:b w:val="0"/>
          <w:i w:val="0"/>
          <w:color w:val="000000"/>
          <w:sz w:val="24"/>
        </w:rPr>
        <w:t>El horizonte temporal de recolección y análisis vivencial corresponde al año fiscal y académico 2026.</w:t>
      </w:r>
    </w:p>
    <w:p>
      <w:pPr>
        <w:spacing w:before="160" w:after="60"/>
        <w:jc w:val="left"/>
      </w:pPr>
      <w:r>
        <w:rPr>
          <w:rFonts w:ascii="Times New Roman" w:hAnsi="Times New Roman"/>
          <w:b/>
          <w:i/>
          <w:color w:val="000000"/>
          <w:sz w:val="24"/>
        </w:rPr>
        <w:t>Delimitación Teórica y Epistemológica</w:t>
      </w:r>
    </w:p>
    <w:p>
      <w:pPr>
        <w:spacing w:line="312" w:lineRule="auto" w:before="0" w:after="80"/>
        <w:ind w:firstLine="720"/>
        <w:jc w:val="both"/>
      </w:pPr>
      <w:r>
        <w:rPr>
          <w:rFonts w:ascii="Times New Roman" w:hAnsi="Times New Roman"/>
          <w:b w:val="0"/>
          <w:i w:val="0"/>
          <w:color w:val="000000"/>
          <w:sz w:val="24"/>
        </w:rPr>
        <w:t>El marco teórico se limita de manera exclusiva al modelo del Proceso Interpersonal de Calidad Asistencial de Donabedian [9, 10], la Teoría del Cuidado Humano de Watson [11] y la fenomenología hermenéutica de Husserl [7] y van Manen [8]. Todo constructo positivista ajeno a estas fronteras queda excluido.</w:t>
      </w:r>
    </w:p>
    <w:p>
      <w:pPr>
        <w:spacing w:before="160" w:after="60"/>
        <w:jc w:val="left"/>
      </w:pPr>
      <w:r>
        <w:rPr>
          <w:rFonts w:ascii="Times New Roman" w:hAnsi="Times New Roman"/>
          <w:b/>
          <w:i/>
          <w:color w:val="000000"/>
          <w:sz w:val="24"/>
        </w:rPr>
        <w:t>Delimitación Conceptual y Temática</w:t>
      </w:r>
    </w:p>
    <w:p>
      <w:pPr>
        <w:spacing w:line="312" w:lineRule="auto" w:before="0" w:after="80"/>
        <w:ind w:firstLine="720"/>
        <w:jc w:val="both"/>
      </w:pPr>
      <w:r>
        <w:rPr>
          <w:rFonts w:ascii="Times New Roman" w:hAnsi="Times New Roman"/>
          <w:b w:val="0"/>
          <w:i w:val="0"/>
          <w:color w:val="000000"/>
          <w:sz w:val="24"/>
        </w:rPr>
        <w:t>El fenómeno se investiga a través del prisma exclusivo de las cuatro dimensiones existenciales del mundo de la vida (Lebenswelt): Temporalidad (Lebenszeit), Espacialidad (Lebensraum), Corporalidad (Leib) y Relacionalidad (Mitwelt), más la síntesis estructural esencial.</w:t>
      </w:r>
    </w:p>
    <w:p>
      <w:pPr>
        <w:spacing w:before="160" w:after="60"/>
        <w:jc w:val="left"/>
      </w:pPr>
      <w:r>
        <w:rPr>
          <w:rFonts w:ascii="Times New Roman" w:hAnsi="Times New Roman"/>
          <w:b/>
          <w:i/>
          <w:color w:val="000000"/>
          <w:sz w:val="24"/>
        </w:rPr>
        <w:t>Delimitación Social y Poblacional</w:t>
      </w:r>
    </w:p>
    <w:p>
      <w:pPr>
        <w:spacing w:line="312" w:lineRule="auto" w:before="0" w:after="80"/>
        <w:ind w:firstLine="720"/>
        <w:jc w:val="both"/>
      </w:pPr>
      <w:r>
        <w:rPr>
          <w:rFonts w:ascii="Times New Roman" w:hAnsi="Times New Roman"/>
          <w:b w:val="0"/>
          <w:i w:val="0"/>
          <w:color w:val="000000"/>
          <w:sz w:val="24"/>
        </w:rPr>
        <w:t>La unidad de estudio está constituida por personas usuarias mayores de 18 años, hispanohablantes o quechuahablantes, que acuden como usuarios externos a los servicios asistenciales del establecimiento. Se excluye al personal administrativo y asistencial, cuya vivencia laboral constituye un objeto de estudio independiente.</w:t>
      </w:r>
    </w:p>
    <w:p>
      <w:pPr>
        <w:spacing w:before="160" w:after="60"/>
        <w:jc w:val="left"/>
      </w:pPr>
      <w:r>
        <w:rPr>
          <w:rFonts w:ascii="Times New Roman" w:hAnsi="Times New Roman"/>
          <w:b/>
          <w:i/>
          <w:color w:val="000000"/>
          <w:sz w:val="24"/>
        </w:rPr>
        <w:t>Limitaciones Metodológicas del Estudio</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Naturaleza no probabilística del diseño: </w:t>
      </w:r>
      <w:r>
        <w:rPr>
          <w:rFonts w:ascii="Times New Roman" w:hAnsi="Times New Roman"/>
          <w:b w:val="0"/>
          <w:i w:val="0"/>
          <w:color w:val="000000"/>
          <w:sz w:val="24"/>
        </w:rPr>
        <w:t>Los hallazgos fenomenológicos no persiguen la generalización estadística numérica de frecuencias poblacionales, sino la transferibilidad conceptual contextualizada según los criterios de rigor de Guba y Lincoln [12].</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Efecto de reactividad y pudor: </w:t>
      </w:r>
      <w:r>
        <w:rPr>
          <w:rFonts w:ascii="Times New Roman" w:hAnsi="Times New Roman"/>
          <w:b w:val="0"/>
          <w:i w:val="0"/>
          <w:color w:val="000000"/>
          <w:sz w:val="24"/>
        </w:rPr>
        <w:t>La presencia de la investigadora y el uso de grabadoras de audio podrían generar reticencia inicial en ciertos informantes quechuahablantes. Dicha limitación se mitiga mediante una inmersión prolongada en el campo, el establecimiento de rapport empático y el diálogo en su lengua materna.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Condicionamiento biometeorológico: </w:t>
      </w:r>
      <w:r>
        <w:rPr>
          <w:rFonts w:ascii="Times New Roman" w:hAnsi="Times New Roman"/>
          <w:b w:val="0"/>
          <w:i w:val="0"/>
          <w:color w:val="000000"/>
          <w:sz w:val="24"/>
        </w:rPr>
        <w:t>Las variaciones estacionales de frío y lluvia pueden modular la vivencia somática, lo que demanda registrar notas de campo reflexivas precisas en cada sesión de entrevista.</w:t>
      </w:r>
    </w:p>
    <w:p>
      <w:pPr>
        <w:spacing w:before="200" w:after="80"/>
        <w:jc w:val="left"/>
      </w:pPr>
      <w:r>
        <w:rPr>
          <w:rFonts w:ascii="Times New Roman" w:hAnsi="Times New Roman"/>
          <w:b/>
          <w:i w:val="0"/>
          <w:color w:val="000000"/>
          <w:sz w:val="24"/>
        </w:rPr>
        <w:t>1.7. Viabilidad y consideraciones bioéticas</w:t>
      </w:r>
    </w:p>
    <w:p>
      <w:pPr>
        <w:spacing w:line="312" w:lineRule="auto" w:before="0" w:after="80"/>
        <w:ind w:firstLine="720"/>
        <w:jc w:val="both"/>
      </w:pPr>
      <w:r>
        <w:rPr>
          <w:rFonts w:ascii="Times New Roman" w:hAnsi="Times New Roman"/>
          <w:b w:val="0"/>
          <w:i w:val="0"/>
          <w:color w:val="000000"/>
          <w:sz w:val="24"/>
        </w:rPr>
        <w:t>La presente investigación es plenamente viable puesto que cuenta con acceso institucional favorable a las instalaciones del Centro de Salud Belén, disponibilidad de recursos humanos calificados, respaldo académico tutorial de la cátedra de EN 486 (Dr. Manglio Aguirre Andrade) y financiamiento asegurado en su totalidad con recursos propios de la investigadora principal.</w:t>
      </w:r>
    </w:p>
    <w:p>
      <w:pPr>
        <w:spacing w:line="312" w:lineRule="auto" w:before="0" w:after="80"/>
        <w:ind w:firstLine="720"/>
        <w:jc w:val="both"/>
      </w:pPr>
      <w:r>
        <w:rPr>
          <w:rFonts w:ascii="Times New Roman" w:hAnsi="Times New Roman"/>
          <w:b w:val="0"/>
          <w:i w:val="0"/>
          <w:color w:val="000000"/>
          <w:sz w:val="24"/>
        </w:rPr>
        <w:t>En estricta observancia del rigor bioético, el protocolo será sometido al Comité Institucional de Ética en Investigación (CIEI) de la Universidad Nacional de San Cristóbal de Huamanga (UNSCH) y coordinado formalmente con la Dirección Regional de Salud (DIRESA) de Ayacucho y la Red de Salud Huamanga antes de cualquier abordaje de campo.</w:t>
      </w:r>
    </w:p>
    <w:p>
      <w:pPr>
        <w:spacing w:line="312" w:lineRule="auto" w:before="0" w:after="80"/>
        <w:ind w:firstLine="720"/>
        <w:jc w:val="both"/>
      </w:pPr>
      <w:r>
        <w:rPr>
          <w:rFonts w:ascii="Times New Roman" w:hAnsi="Times New Roman"/>
          <w:b w:val="0"/>
          <w:i w:val="0"/>
          <w:color w:val="000000"/>
          <w:sz w:val="24"/>
        </w:rPr>
        <w:t>El estudio se rige bajo los principios de la Declaración de Helsinki [15], las pautas internacionales del CIOMS [16] y el Informe Belmont:</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Principio de Autonomía: </w:t>
      </w:r>
      <w:r>
        <w:rPr>
          <w:rFonts w:ascii="Times New Roman" w:hAnsi="Times New Roman"/>
          <w:b w:val="0"/>
          <w:i w:val="0"/>
          <w:color w:val="000000"/>
          <w:sz w:val="24"/>
        </w:rPr>
        <w:t>Se garantizará la voluntariedad absoluta a través de la suscripción formal del Consentimiento Informado (Anexo 4), explicándose de forma detallada y comprensible la naturaleza de la investigación en quechua chanka o castellano.</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Principio de Beneficencia y No Maleficencia: </w:t>
      </w:r>
      <w:r>
        <w:rPr>
          <w:rFonts w:ascii="Times New Roman" w:hAnsi="Times New Roman"/>
          <w:b w:val="0"/>
          <w:i w:val="0"/>
          <w:color w:val="000000"/>
          <w:sz w:val="24"/>
        </w:rPr>
        <w:t>Se asegurará un ambiente de escucha digno y contenedor, evitando cualquier revictimización o angustia emocional durante el relato vivencial. Las entrevistas podrán suspenderse si el informante lo solicita.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Principio de Justicia y Confidencialidad: </w:t>
      </w:r>
      <w:r>
        <w:rPr>
          <w:rFonts w:ascii="Times New Roman" w:hAnsi="Times New Roman"/>
          <w:b w:val="0"/>
          <w:i w:val="0"/>
          <w:color w:val="000000"/>
          <w:sz w:val="24"/>
        </w:rPr>
        <w:t>Se mantendrá el anonimato absoluto mediante el uso de códigos alfanuméricos despersonalizados (ejemplo: Informante 01 -- [INF-01-MED]) en todas las etapas de transcripción, categorización en ATLAS.ti v9 y redacción del informe final.</w:t>
      </w:r>
    </w:p>
    <w:p>
      <w:pPr>
        <w:sectPr>
          <w:headerReference w:type="default" r:id="rId17"/>
          <w:footerReference w:type="default" r:id="rId18"/>
          <w:pgSz w:w="11906" w:h="16838"/>
          <w:pgMar w:top="1701" w:right="1417" w:bottom="1417" w:left="1984" w:header="720" w:footer="720" w:gutter="0"/>
          <w:cols w:space="720"/>
          <w:docGrid w:linePitch="360"/>
          <w:pgNumType w:fmt="decimal"/>
        </w:sectPr>
      </w:pPr>
    </w:p>
    <w:p>
      <w:pPr>
        <w:spacing w:before="280" w:after="160"/>
        <w:jc w:val="left"/>
      </w:pPr>
      <w:r>
        <w:rPr>
          <w:rFonts w:ascii="Times New Roman" w:hAnsi="Times New Roman"/>
          <w:b/>
          <w:i w:val="0"/>
          <w:color w:val="000000"/>
          <w:sz w:val="28"/>
        </w:rPr>
        <w:t>CAPÍTULO II: MARCO CONTEXTUAL</w:t>
      </w:r>
    </w:p>
    <w:p>
      <w:pPr>
        <w:spacing w:line="312" w:lineRule="auto" w:before="0" w:after="80"/>
        <w:ind w:firstLine="720"/>
        <w:jc w:val="both"/>
      </w:pPr>
      <w:r>
        <w:rPr>
          <w:rFonts w:ascii="Times New Roman" w:hAnsi="Times New Roman"/>
          <w:b w:val="0"/>
          <w:i w:val="0"/>
          <w:color w:val="000000"/>
          <w:sz w:val="24"/>
        </w:rPr>
        <w:t>En la investigación cualitativa bajo el diseño fenomenológico, el marco contextual no se reduce a una enumeración estática de datos cuantitativos ni a un inventario geográfico desvinculado; constituye la reconstrucción densa, profunda y holística del ambiente natural donde transcurre la vida cotidiana de las personas y donde se gesta el fenómeno estudiado [5, 6]. Para comprender la esencia de la experiencia vivida (Lebenswelt) de los usuarios respecto a la calidad de atención en el Centro de Salud Belén, es indispensable caracterizar la atmósfera física, cultural, social y sanitaria que envuelve, condiciona y dota de sentido a sus sentires, expectativas, frustraciones y valoraciones intersubjetivas [8, 4].</w:t>
      </w:r>
    </w:p>
    <w:p>
      <w:pPr>
        <w:spacing w:before="200" w:after="80"/>
        <w:jc w:val="left"/>
      </w:pPr>
      <w:r>
        <w:rPr>
          <w:rFonts w:ascii="Times New Roman" w:hAnsi="Times New Roman"/>
          <w:b/>
          <w:i w:val="0"/>
          <w:color w:val="000000"/>
          <w:sz w:val="24"/>
        </w:rPr>
        <w:t>2.1. Descripción geográfica, territorial y ambiental del área de estudio</w:t>
      </w:r>
    </w:p>
    <w:p>
      <w:pPr>
        <w:spacing w:line="312" w:lineRule="auto" w:before="0" w:after="80"/>
        <w:ind w:firstLine="720"/>
        <w:jc w:val="both"/>
      </w:pPr>
      <w:r>
        <w:rPr>
          <w:rFonts w:ascii="Times New Roman" w:hAnsi="Times New Roman"/>
          <w:b w:val="0"/>
          <w:i w:val="0"/>
          <w:color w:val="000000"/>
          <w:sz w:val="24"/>
        </w:rPr>
        <w:t>La investigación se sitúa en el Centro de Salud Belén, establecimiento sanitario cabecera perteneciente a la Microred Huamanga de la Red de Salud Huamanga, adscrito a la Dirección Regional de Salud (DIRESA) de Ayacucho. El establecimiento se localiza en el emblemático e histórico barrio de Belén, en el sector céntrico-sur del distrito de Ayacucho, provincia de Huamanga, departamento de Ayacucho, a una altitud oficial de 2,760 metros sobre el nivel del mar. Sus coordenadas geográficas de emplazamiento corresponden a los 13°09'47'' de Latitud Sur y 74°13'28'' de Longitud Oeste.</w:t>
      </w:r>
    </w:p>
    <w:p>
      <w:pPr>
        <w:spacing w:line="312" w:lineRule="auto" w:before="0" w:after="80"/>
        <w:ind w:firstLine="720"/>
        <w:jc w:val="both"/>
      </w:pPr>
      <w:r>
        <w:rPr>
          <w:rFonts w:ascii="Times New Roman" w:hAnsi="Times New Roman"/>
          <w:b w:val="0"/>
          <w:i w:val="0"/>
          <w:color w:val="000000"/>
          <w:sz w:val="24"/>
        </w:rPr>
        <w:t>El territorio bajo su responsabilidad sanitaria se asienta en la subcuenca del río Alameda, dentro de la cuenca principal del valle de Huamanga. Limita por el norte con el casco monumental y urbano central de la ciudad de Huamanga; por el sur con las urbanizaciones periurbanas del distrito de San Juan Bautista; por el este con las faldas del cerro Acuchimay y el distrito de Carmen Alto; y por el oeste con la prolongación de la avenida Mariscal Cáceres y el jirón Bellido. Su orografía presenta una topografía moderadamente accidentada, con calles estrechas, empinadas y trazados coloniales que imponen un esfuerzo físico considerable a los usuarios con movilidad reducida, gestantes y personas de la tercera edad que acuden a pie.</w:t>
      </w:r>
    </w:p>
    <w:p>
      <w:pPr>
        <w:spacing w:line="312" w:lineRule="auto" w:before="0" w:after="80"/>
        <w:ind w:firstLine="720"/>
        <w:jc w:val="both"/>
      </w:pPr>
      <w:r>
        <w:rPr>
          <w:rFonts w:ascii="Times New Roman" w:hAnsi="Times New Roman"/>
          <w:b w:val="0"/>
          <w:i w:val="0"/>
          <w:color w:val="000000"/>
          <w:sz w:val="24"/>
        </w:rPr>
        <w:t>El clima del área es templado y seco durante las horas diurnas soleadas, con temperaturas promedio anuales que oscilan entre los 15 °C y 22 °C. No obstante, una característica meteorológica decisiva para la experiencia del usuario radica en la marcada oscilación térmica interdiurna: durante las madrugadas andinas (entre las 4:00 a.m. y las 6:30 a.m.), el termómetro desciende habitualmente a valores de entre 5 °C y 8 °C, llegando a extremos menores en la temporada seca y de heladas (junio a agosto). Asimismo, se presenta una temporada de precipitaciones pluviales intensas entre los meses de noviembre y marzo. Esta condición ambiental no constituye un dato accesorio, sino un determinante corpóreo directo que condiciona la expectativa del cuidado: el usuario que arriba al establecimiento con frío penetrante, fatiga somática y dolor acumulado demanda una acogida asistencial empática y cálida que alivie su vulnerabilidad.</w:t>
      </w:r>
    </w:p>
    <w:p>
      <w:pPr>
        <w:spacing w:line="312" w:lineRule="auto" w:before="0" w:after="80"/>
        <w:ind w:firstLine="720"/>
        <w:jc w:val="both"/>
      </w:pPr>
      <w:r>
        <w:rPr>
          <w:rFonts w:ascii="Times New Roman" w:hAnsi="Times New Roman"/>
          <w:b w:val="0"/>
          <w:i w:val="0"/>
          <w:color w:val="000000"/>
          <w:sz w:val="24"/>
        </w:rPr>
        <w:t>En cuanto a la conectividad y movilidad urbana, el establecimiento cuenta con acceso a través de vías pavimentadas (Jr. Bellido, Jr. Arequipa y Av. Mariscal Cáceres) y rutas de transporte público (líneas 1, 3, 7 y 12, además de mototaxis). A pesar de ello, las limitaciones económicas obligan a numerosas familias de sectores altos a realizar traslados peatonales de 20 a 40 minutos cargando niños en mantas tradicionales (llicllas). Esta exigencia física y ambiental predispone un estado de agotamiento al momento de ingresar a los consultorios, transformando la calidez del trato, la prontitud del saludo y la dignidad del espacio de espera en elementos determinantes de la calidad del cuidado.</w:t>
      </w:r>
    </w:p>
    <w:p>
      <w:pPr>
        <w:spacing w:before="200" w:after="80"/>
        <w:jc w:val="left"/>
      </w:pPr>
      <w:r>
        <w:rPr>
          <w:rFonts w:ascii="Times New Roman" w:hAnsi="Times New Roman"/>
          <w:b/>
          <w:i w:val="0"/>
          <w:color w:val="000000"/>
          <w:sz w:val="24"/>
        </w:rPr>
        <w:t>2.2. Características demográficas y estructura poblacional</w:t>
      </w:r>
    </w:p>
    <w:p>
      <w:pPr>
        <w:spacing w:line="312" w:lineRule="auto" w:before="0" w:after="80"/>
        <w:ind w:firstLine="720"/>
        <w:jc w:val="both"/>
      </w:pPr>
      <w:r>
        <w:rPr>
          <w:rFonts w:ascii="Times New Roman" w:hAnsi="Times New Roman"/>
          <w:b w:val="0"/>
          <w:i w:val="0"/>
          <w:color w:val="000000"/>
          <w:sz w:val="24"/>
        </w:rPr>
        <w:t>La jurisdicción sanitaria asignada al Centro de Salud Belén abarca una población diana proyectada de 18,450 habitantes según el Padrón Poblacional Oficial de la Red de Salud Huamanga (2025–2026). La pirámide poblacional se caracteriza por una base ensanchada en los primeros decenios de vida y una proporción creciente de personas adultas mayores, configurando un doble desafío asistencial de perfil materno-infantil y crónico-degenerativo. La distribución por etapas de vida es la siguiente:</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Infantil (menores de 5 años): </w:t>
      </w:r>
      <w:r>
        <w:rPr>
          <w:rFonts w:ascii="Times New Roman" w:hAnsi="Times New Roman"/>
          <w:b w:val="0"/>
          <w:i w:val="0"/>
          <w:color w:val="000000"/>
          <w:sz w:val="24"/>
        </w:rPr>
        <w:t>Representa el 12.4% (2,288 niños), constituyendo el segmento con mayor intensidad de demanda en los consultorios preventivo-promocionales de Crecimiento y Desarrollo (CRED), tamizaje y tratamiento de anemia ferropénica, suplementación nutricional e inmunizaciones del esquema nacional regular.</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Escolar y Adolescente (5 a 17 años): </w:t>
      </w:r>
      <w:r>
        <w:rPr>
          <w:rFonts w:ascii="Times New Roman" w:hAnsi="Times New Roman"/>
          <w:b w:val="0"/>
          <w:i w:val="0"/>
          <w:color w:val="000000"/>
          <w:sz w:val="24"/>
        </w:rPr>
        <w:t>Abarca el 19.6% (3,616 personas), demandantes de intervenciones de salud bucal, tamizaje visual, salud del escolar y orientación en salud sexual y reproductiva.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Joven y Adulta (18 a 59 años): </w:t>
      </w:r>
      <w:r>
        <w:rPr>
          <w:rFonts w:ascii="Times New Roman" w:hAnsi="Times New Roman"/>
          <w:b w:val="0"/>
          <w:i w:val="0"/>
          <w:color w:val="000000"/>
          <w:sz w:val="24"/>
        </w:rPr>
        <w:t>Constituye el 52.8% (9,742 personas), con un marcado predominio de mujeres en edad fértil (MEF) que acuden para control prenatal, despistaje de cáncer de cuello uterino, planificación familiar y atenciones médicas por patologías agudas.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Adulta Mayor (60 años a más): </w:t>
      </w:r>
      <w:r>
        <w:rPr>
          <w:rFonts w:ascii="Times New Roman" w:hAnsi="Times New Roman"/>
          <w:b w:val="0"/>
          <w:i w:val="0"/>
          <w:color w:val="000000"/>
          <w:sz w:val="24"/>
        </w:rPr>
        <w:t>Concentra el 15.2% (2,804 personas), un grupo en acelerado envejecimiento que presenta alta prevalencia de hipertensión arterial, diabetes mellitus tipo 2, artrosis y secuelas osteomusculares, requiriendo un acompañamiento asistencial continuo, trato digno y accesibilidad física preferencial.</w:t>
      </w:r>
    </w:p>
    <w:p>
      <w:pPr>
        <w:spacing w:line="312" w:lineRule="auto" w:before="0" w:after="80"/>
        <w:ind w:firstLine="720"/>
        <w:jc w:val="both"/>
      </w:pPr>
      <w:r>
        <w:rPr>
          <w:rFonts w:ascii="Times New Roman" w:hAnsi="Times New Roman"/>
          <w:b w:val="0"/>
          <w:i w:val="0"/>
          <w:color w:val="000000"/>
          <w:sz w:val="24"/>
        </w:rPr>
        <w:t>Desde la mirada fenomenológica, resalta el fenómeno de la feminización de la demanda matutina: más del 70% de los usuarios que concurren a las salas de espera son mujeres. Se trata de madres de familia que acuden al cuidado y vigilancia de la salud de sus hijos menores, mujeres gestantes en controles prenatales y mujeres cuidadoras que asisten a adultos mayores dependientes. Esta dinámica impone sobre la mujer andina una sobrecarga cotidiana de roles, donde el tiempo de espera en el centro de salud compite directamente con sus jornadas de trabajo doméstico y comercial.</w:t>
      </w:r>
    </w:p>
    <w:p>
      <w:pPr>
        <w:spacing w:before="200" w:after="80"/>
        <w:jc w:val="left"/>
      </w:pPr>
      <w:r>
        <w:rPr>
          <w:rFonts w:ascii="Times New Roman" w:hAnsi="Times New Roman"/>
          <w:b/>
          <w:i w:val="0"/>
          <w:color w:val="000000"/>
          <w:sz w:val="24"/>
        </w:rPr>
        <w:t>2.3. Características socioculturales, lingüísticas y cosmovisión andina</w:t>
      </w:r>
    </w:p>
    <w:p>
      <w:pPr>
        <w:spacing w:line="312" w:lineRule="auto" w:before="0" w:after="80"/>
        <w:ind w:firstLine="720"/>
        <w:jc w:val="both"/>
      </w:pPr>
      <w:r>
        <w:rPr>
          <w:rFonts w:ascii="Times New Roman" w:hAnsi="Times New Roman"/>
          <w:b w:val="0"/>
          <w:i w:val="0"/>
          <w:color w:val="000000"/>
          <w:sz w:val="24"/>
        </w:rPr>
        <w:t>El entorno comunitario de Belén se distingue por una singular riqueza identitaria y una densa trama de sociabilidad popular. Históricamente, el barrio de Belén ha sido cuna de ilustres artesanos populares de Huamanga, reconocidos internacionalmente por el arte del retablo ayacuchano, la imaginería religiosa en yeso y el tallado tradicional en piedra de Huamanga. En este espacio geográfico coexisten familias tradicionales residentes desde hace generaciones con oleadas de población migrante provenientes de las zonas rurales y provincias del centro-sur ayacuchano (Víctor Fajardo, Cangallo y Vilcas Huamán), muchas de ellas asentadas a raíz de la violencia sociopolítica de las décadas pasadas.</w:t>
      </w:r>
    </w:p>
    <w:p>
      <w:pPr>
        <w:spacing w:line="312" w:lineRule="auto" w:before="0" w:after="80"/>
        <w:ind w:firstLine="720"/>
        <w:jc w:val="both"/>
      </w:pPr>
      <w:r>
        <w:rPr>
          <w:rFonts w:ascii="Times New Roman" w:hAnsi="Times New Roman"/>
          <w:b w:val="0"/>
          <w:i w:val="0"/>
          <w:color w:val="000000"/>
          <w:sz w:val="24"/>
        </w:rPr>
        <w:t>En el plano lingüístico, el 72% de la población usuaria es bilingüe activa en quechua chanka y castellano. En las generaciones de adultos mayores y en mujeres migrantes de sectores periféricos, el quechua constituye la lengua materna predominante y el vehículo exclusivo para verbalizar el sufrimiento corpóreo y anímico. Para la cosmovisión andina huamanguina, los padecimientos no son meras disfunciones biológicas aisladas, sino alteraciones del equilibrio integral del ser humano con su entorno, expresadas en nociones complejas como el dolor visceral (nanay), el estado de enfermedad integral (onqoy), la tristeza y aflicción acumulada (llakikuy), el enfriamiento del cuerpo (chiriyay) o los desórdenes espirituales derivados del espanto o susto (mancharisqa).</w:t>
      </w:r>
    </w:p>
    <w:p>
      <w:pPr>
        <w:spacing w:line="312" w:lineRule="auto" w:before="0" w:after="80"/>
        <w:ind w:firstLine="720"/>
        <w:jc w:val="both"/>
      </w:pPr>
      <w:r>
        <w:rPr>
          <w:rFonts w:ascii="Times New Roman" w:hAnsi="Times New Roman"/>
          <w:b w:val="0"/>
          <w:i w:val="0"/>
          <w:color w:val="000000"/>
          <w:sz w:val="24"/>
        </w:rPr>
        <w:t>Las pautas de sociabilidad comunitaria exigen de manera indeclinable la observancia de códigos éticos y de cortesía tradicionales basados en el respeto mutuo (respetanakuy), el saludo formal y afectuoso (napaykuy) y la acogida hospitalaria (allin chaskiy) [18]. Cuando el personal de salud —frecuentemente hispanohablante monolingüe o condicionado por la prisa protocolar— prescinde del saludo, evita el contacto visual, interrumpe el relato del usuario o emplea un léxico excesivamente tecnicista, se produce un violento quiebre comunicativo. El usuario andino interpreta esta conducta como desdén, frialdad burocrática, soberbia institucional o discriminación clasista y étnica, replegándose en el silencio (upallay) y perdiendo la confianza en el sistema asistencial.</w:t>
      </w:r>
    </w:p>
    <w:p>
      <w:pPr>
        <w:spacing w:line="312" w:lineRule="auto" w:before="0" w:after="80"/>
        <w:ind w:firstLine="720"/>
        <w:jc w:val="both"/>
      </w:pPr>
      <w:r>
        <w:rPr>
          <w:rFonts w:ascii="Times New Roman" w:hAnsi="Times New Roman"/>
          <w:b w:val="0"/>
          <w:i w:val="0"/>
          <w:color w:val="000000"/>
          <w:sz w:val="24"/>
        </w:rPr>
        <w:t>En cuanto al nivel de instrucción, el 48% de los jefes de familia cuenta con educación secundaria completa, un 26% posee secundaria incompleta o primaria, y un 8% (concentrado en adultos mayores) registra analfabetismo formal o funcional. Esta realidad representa un desafío crítico para la alfabetización en salud, pues muchos usuarios no logran descifrar las recetas médicas escritas, los calendarios de citas o la señalética institucional de los consultorios, dependiendo enteramente de la orientación verbal empática que el profesional de enfermería pueda suministrarle.</w:t>
      </w:r>
    </w:p>
    <w:p>
      <w:pPr>
        <w:spacing w:before="200" w:after="80"/>
        <w:jc w:val="left"/>
      </w:pPr>
      <w:r>
        <w:rPr>
          <w:rFonts w:ascii="Times New Roman" w:hAnsi="Times New Roman"/>
          <w:b/>
          <w:i w:val="0"/>
          <w:color w:val="000000"/>
          <w:sz w:val="24"/>
        </w:rPr>
        <w:t>2.4. Dinámica socioeconómica, vulnerabilidad y nivel de aseguramiento público</w:t>
      </w:r>
    </w:p>
    <w:p>
      <w:pPr>
        <w:spacing w:line="312" w:lineRule="auto" w:before="0" w:after="80"/>
        <w:ind w:firstLine="720"/>
        <w:jc w:val="both"/>
      </w:pPr>
      <w:r>
        <w:rPr>
          <w:rFonts w:ascii="Times New Roman" w:hAnsi="Times New Roman"/>
          <w:b w:val="0"/>
          <w:i w:val="0"/>
          <w:color w:val="000000"/>
          <w:sz w:val="24"/>
        </w:rPr>
        <w:t>La actividad socioeconómica de los hogares usuarios del Centro de Salud Belén se inserta de manera mayoritaria en el régimen de la economía popular informal y de subsistencia diaria. La Población Económicamente Activa (PEA) labora preponderantemente en el comercio ambulatorio de verduras, frutas y alimentos preparados en el Mercado Central de Belén y su concurrida feria sabatina; en el transporte menor mediante la conducción de mototaxis; en faenas eventuales de construcción civil (albañilería y peonaje); en talleres artesanales independientes; y en el trabajo doméstico no remunerado o remunerado por jornada.</w:t>
      </w:r>
    </w:p>
    <w:p>
      <w:pPr>
        <w:spacing w:line="312" w:lineRule="auto" w:before="0" w:after="80"/>
        <w:ind w:firstLine="720"/>
        <w:jc w:val="both"/>
      </w:pPr>
      <w:r>
        <w:rPr>
          <w:rFonts w:ascii="Times New Roman" w:hAnsi="Times New Roman"/>
          <w:b w:val="0"/>
          <w:i w:val="0"/>
          <w:color w:val="000000"/>
          <w:sz w:val="24"/>
        </w:rPr>
        <w:t>De acuerdo con los registros del Sistema de Focalización de Hogares (SISFOH), el 68.2% de las familias del ámbito de influencia se encuentra clasificada en situación de pobreza y pobreza extrema. En coherencia con este perfil de precariedad material, el 94.5% de la población usuaria se encuentra afiliada al régimen subsidiado del Seguro Integral de Salud (SIS).</w:t>
      </w:r>
    </w:p>
    <w:p>
      <w:pPr>
        <w:spacing w:line="312" w:lineRule="auto" w:before="0" w:after="80"/>
        <w:ind w:firstLine="720"/>
        <w:jc w:val="both"/>
      </w:pPr>
      <w:r>
        <w:rPr>
          <w:rFonts w:ascii="Times New Roman" w:hAnsi="Times New Roman"/>
          <w:b w:val="0"/>
          <w:i w:val="0"/>
          <w:color w:val="000000"/>
          <w:sz w:val="24"/>
        </w:rPr>
        <w:t>Esta dependencia casi total del aseguramiento público estatal confiere una trascendencia vital a la gratuidad del servicio. Los usuarios acuden al centro asistencial bajo la certeza legítima de que el Estado proveerá tanto el acto médico como los medicamentos necesarios para su recuperación. Cuando la farmacia del establecimiento incurre en roturas de stock o desabastecimiento de medicamentos esenciales (como antibióticos de primera línea, antipiréticos, micronutrientes para la anemia o fármacos antihipertensivos), se suscita una crisis devastadora en la economía doméstica: el usuario se ve conminado a realizar un gasto de bolsillo imprevisto en las boticas y farmacias comerciales privadas que proliferan en los alrededores del centro de salud. Para una madre que vive de las ganancias del día a día en el mercado, destinar 20 o 30 soles a la compra de fármacos implica desfinanciar la alimentación diaria del hogar, vivencia que es experimentada con honda amargura, desesperanza e impotencia frente a la precariedad del sistema público.</w:t>
      </w:r>
    </w:p>
    <w:p>
      <w:pPr>
        <w:spacing w:before="200" w:after="80"/>
        <w:jc w:val="left"/>
      </w:pPr>
      <w:r>
        <w:rPr>
          <w:rFonts w:ascii="Times New Roman" w:hAnsi="Times New Roman"/>
          <w:b/>
          <w:i w:val="0"/>
          <w:color w:val="000000"/>
          <w:sz w:val="24"/>
        </w:rPr>
        <w:t>2.5. Características sanitarias, cartera de servicios y capacidad resolutiva institucional</w:t>
      </w:r>
    </w:p>
    <w:p>
      <w:pPr>
        <w:spacing w:line="312" w:lineRule="auto" w:before="0" w:after="80"/>
        <w:ind w:firstLine="720"/>
        <w:jc w:val="both"/>
      </w:pPr>
      <w:r>
        <w:rPr>
          <w:rFonts w:ascii="Times New Roman" w:hAnsi="Times New Roman"/>
          <w:b w:val="0"/>
          <w:i w:val="0"/>
          <w:color w:val="000000"/>
          <w:sz w:val="24"/>
        </w:rPr>
        <w:t>El Centro de Salud Belén se encuentra formalmente categorizado como un establecimiento de salud del primer nivel de atención de nivel I-3 (sin internamiento hospitalario), desempeñando un papel neurálgico como cabecera de microred asistencial. Su misión operativa consiste en brindar atención integral ambulatoria, promocional, preventiva y de recuperación básica a la población vulnerable de su ámbito territorial y jurisdiccional.</w:t>
      </w:r>
    </w:p>
    <w:p>
      <w:pPr>
        <w:spacing w:line="312" w:lineRule="auto" w:before="0" w:after="80"/>
        <w:ind w:firstLine="720"/>
        <w:jc w:val="both"/>
      </w:pPr>
      <w:r>
        <w:rPr>
          <w:rFonts w:ascii="Times New Roman" w:hAnsi="Times New Roman"/>
          <w:b w:val="0"/>
          <w:i w:val="0"/>
          <w:color w:val="000000"/>
          <w:sz w:val="24"/>
        </w:rPr>
        <w:t>A continuación se detalla la oferta prestacional y la distribución del talento humano asistencial disponible en el establecimiento:</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26"/>
        <w:gridCol w:w="2126"/>
        <w:gridCol w:w="2126"/>
        <w:gridCol w:w="2126"/>
      </w:tblGrid>
      <w:tr>
        <w:tc>
          <w:tcPr>
            <w:tcW w:type="dxa" w:w="2154"/>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Cartera de Servicios</w:t>
            </w:r>
          </w:p>
        </w:tc>
        <w:tc>
          <w:tcPr>
            <w:tcW w:type="dxa" w:w="3515"/>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Actividades Asistenciales Principales</w:t>
            </w:r>
          </w:p>
        </w:tc>
        <w:tc>
          <w:tcPr>
            <w:tcW w:type="dxa" w:w="1417"/>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Turno</w:t>
            </w:r>
          </w:p>
        </w:tc>
        <w:tc>
          <w:tcPr>
            <w:tcW w:type="dxa" w:w="1417"/>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Personal Asignado</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Medicina General</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Consulta ambulatoria, diagnóstico clínico, prescripción médica y atención de morbilidades agudas y crónicas.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04 Médicos Cirujanos</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Enfermería (CRED e Inmunizaciones)</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Control del crecimiento y desarrollo del niño, tamizaje de anemia, vacunación del esquema regular y consejería nutricional.</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06 Lic. en Enfermería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Enfermería (TBC y No Transmisibles)</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Control de tuberculosis (PCT), administración de tratamiento DOTS, tamizaje de hipertensión arterial y diabetes mellitus.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02 Lic. en Enfermería</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Obstetricia (Salud Reproductiva)</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Control prenatal, psicoprofilaxis obstétrica, monitoreo fetal básico, planificación familiar y tamizaje de cáncer ginecológico.</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04 Lic. en Obstetricia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Odontología</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Odontología preventiva y restauradora, exodoncias simples, profilaxis dental y fluorización tópica.</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02 Cirujanos Dentistas</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Psicología</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Atención de salud mental, tamizaje de violencia familiar, intervención en crisis y consejería psicológica.</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Mañana</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02 Lic. en Psicología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Tópico de Urgencias y Triaje</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Evaluación de signos vitales, curaciones menores, suturas simples, administración de inyectables y nebulizaciones.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12 Horas continuas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04 Técnicos de Enfermería</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Farmacia SIS</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Almacenamiento, custodia y dispensación ambulatoria de medicamentos del petitorio oficial para afiliados SIS.</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12 Horas continuas</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02 Técnicos de Farmacia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Laboratorio Básico</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Toma de muestras biológicas, hematocrito/hemoglobina, frotis sanguíneo, examen de orina y baciloscopías.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01 Tecnólogo / Técnico</w:t>
            </w:r>
          </w:p>
        </w:tc>
      </w:tr>
    </w:tbl>
    <w:p>
      <w:pPr>
        <w:spacing w:line="312" w:lineRule="auto" w:before="0" w:after="80"/>
        <w:ind w:firstLine="720"/>
        <w:jc w:val="both"/>
      </w:pPr>
      <w:r>
        <w:rPr>
          <w:rFonts w:ascii="Times New Roman" w:hAnsi="Times New Roman"/>
          <w:b w:val="0"/>
          <w:i w:val="0"/>
          <w:color w:val="000000"/>
          <w:sz w:val="24"/>
        </w:rPr>
        <w:t>El perfil epidemiológico de la demanda ambulatoria está hegemonizado por las Infecciones Respiratorias Agudas (IRA), Enfermedades Diarreicas Agudas (EDA), parasitosis intestinal, anemia por deficiencia de hierro en niños menores de 36 meses, infecciones del tracto urinario (ITU) en mujeres en edad fértil y gestantes, lumbalgias mecánicas derivadas del trabajo físico, y patologías crónicas no transmisibles (hipertensión arterial y diabetes mellitus tipo 2) en adultos mayores.</w:t>
      </w:r>
    </w:p>
    <w:p>
      <w:pPr>
        <w:spacing w:line="312" w:lineRule="auto" w:before="0" w:after="80"/>
        <w:ind w:firstLine="720"/>
        <w:jc w:val="both"/>
      </w:pPr>
      <w:r>
        <w:rPr>
          <w:rFonts w:ascii="Times New Roman" w:hAnsi="Times New Roman"/>
          <w:b w:val="0"/>
          <w:i w:val="0"/>
          <w:color w:val="000000"/>
          <w:sz w:val="24"/>
        </w:rPr>
        <w:t>No obstante su relevancia estratégica, el establecimiento enfrenta una serie de nudos críticos institucionales y barreras operativas que inciden directamente en la subjetividad del usuario:</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i w:val="0"/>
          <w:color w:val="000000"/>
          <w:sz w:val="24"/>
        </w:rPr>
        <w:t xml:space="preserve">Sobrecarga asistencial y presión por rendimiento horario (tiempo de consulta abreviado): </w:t>
      </w:r>
      <w:r>
        <w:rPr>
          <w:rFonts w:ascii="Times New Roman" w:hAnsi="Times New Roman"/>
          <w:b w:val="0"/>
          <w:i w:val="0"/>
          <w:color w:val="000000"/>
          <w:sz w:val="24"/>
        </w:rPr>
        <w:t>El elevado número de usuarios asignados por turno y la exigencia de metas de producción asistencial reducen drásticamente los minutos dedicados a cada consulta clínica ambulatoria (frecuentemente de 10 a 15 minutos). Esta premura temporal condiciona un ritmo de atención apresurado que limita la profundización en el diálogo clínico, restringe el espacio para la consejería de enfermería y dificulta la acogida empática de las dudas y temores del paciente.</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i w:val="0"/>
          <w:color w:val="000000"/>
          <w:sz w:val="24"/>
        </w:rPr>
        <w:t xml:space="preserve">Limitaciones arquitectónicas y hacinamiento espacial: </w:t>
      </w:r>
      <w:r>
        <w:rPr>
          <w:rFonts w:ascii="Times New Roman" w:hAnsi="Times New Roman"/>
          <w:b w:val="0"/>
          <w:i w:val="0"/>
          <w:color w:val="000000"/>
          <w:sz w:val="24"/>
        </w:rPr>
        <w:t>El centro de salud funciona en un inmueble cuya infraestructura original ha sido sucesivamente adaptada, presentando pasillos estrechos, salas de espera techadas pero con escaso aislamiento térmico y bancas metálicas insuficientes. La tabiquería provisional entre consultorios adolece de aislamiento acústico, lo que provoca la filtración de conversaciones clínicas y quebranta el derecho a la privacidad e intimidad corporal y emocional de los pacientes.</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i w:val="0"/>
          <w:color w:val="000000"/>
          <w:sz w:val="24"/>
        </w:rPr>
        <w:t xml:space="preserve">Inestabilidad laboral y sobrecarga burocrática: </w:t>
      </w:r>
      <w:r>
        <w:rPr>
          <w:rFonts w:ascii="Times New Roman" w:hAnsi="Times New Roman"/>
          <w:b w:val="0"/>
          <w:i w:val="0"/>
          <w:color w:val="000000"/>
          <w:sz w:val="24"/>
        </w:rPr>
        <w:t>Una fracción considerable del personal profesional y técnico se encuentra bajo regímenes de contratación temporal transitoria (CAS), lo que origina una continua rotación de profesionales que interrumpe la continuidad del vínculo afectivo con los pacientes de la comunidad. A ello se suma la sobrecarga de digitación en los sistemas informáticos (HIS-MINSA y formato FUA-SIS), la cual absorbe gran parte del tiempo de consulta, obligando al profesional a interactuar con la pantalla del computador en detrimento del contacto visual con el usuario.</w:t>
      </w:r>
    </w:p>
    <w:p>
      <w:pPr>
        <w:spacing w:before="200" w:after="80"/>
        <w:jc w:val="left"/>
      </w:pPr>
      <w:r>
        <w:rPr>
          <w:rFonts w:ascii="Times New Roman" w:hAnsi="Times New Roman"/>
          <w:b/>
          <w:i w:val="0"/>
          <w:color w:val="000000"/>
          <w:sz w:val="24"/>
        </w:rPr>
        <w:t>2.6. Articulación dialéctica del escenario físico-social con las dimensiones existenciales del usuario (Lebenswelt)</w:t>
      </w:r>
    </w:p>
    <w:p>
      <w:pPr>
        <w:spacing w:line="312" w:lineRule="auto" w:before="0" w:after="80"/>
        <w:ind w:firstLine="720"/>
        <w:jc w:val="both"/>
      </w:pPr>
      <w:r>
        <w:rPr>
          <w:rFonts w:ascii="Times New Roman" w:hAnsi="Times New Roman"/>
          <w:b w:val="0"/>
          <w:i w:val="0"/>
          <w:color w:val="000000"/>
          <w:sz w:val="24"/>
        </w:rPr>
        <w:t>En concordancia con los postulados epistemológicos de van Manen [8], Creswell [6] y Hernández-Sampieri y Mendoza [5], articulados con el modelo del Proceso Interpersonal de Donabedian [9, 10] y la Teoría del Cuidado Humano de Watson [11], el mundo de la vida (Lebenswelt) de los usuarios se manifiesta a través de cuatro existenciales universales donde se construye el significado de la calidad de atención: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35"/>
        <w:gridCol w:w="2835"/>
        <w:gridCol w:w="2835"/>
      </w:tblGrid>
      <w:tr>
        <w:tc>
          <w:tcPr>
            <w:tcW w:type="dxa" w:w="1984"/>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Dimensión Existencial (Lebenswelt)</w:t>
            </w:r>
          </w:p>
        </w:tc>
        <w:tc>
          <w:tcPr>
            <w:tcW w:type="dxa" w:w="3118"/>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Manifestación Empírica en el Contexto de Belén</w:t>
            </w:r>
          </w:p>
        </w:tc>
        <w:tc>
          <w:tcPr>
            <w:tcW w:type="dxa" w:w="3402"/>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Significado Vivencial y Afectivo Construido por el Usuario</w:t>
            </w:r>
          </w:p>
        </w:tc>
      </w:tr>
      <w:tr>
        <w:tc>
          <w:tcPr>
            <w:tcW w:type="dxa" w:w="1984"/>
            <w:tcMar>
              <w:top w:w="60" w:type="dxa"/>
              <w:bottom w:w="60" w:type="dxa"/>
              <w:left w:w="100" w:type="dxa"/>
              <w:right w:w="100" w:type="dxa"/>
            </w:tcMar>
          </w:tcPr>
          <w:p>
            <w:pPr>
              <w:spacing w:line="276" w:lineRule="auto" w:before="20" w:after="40"/>
              <w:jc w:val="center"/>
            </w:pPr>
            <w:r>
              <w:rPr>
                <w:rFonts w:ascii="Times New Roman" w:hAnsi="Times New Roman"/>
                <w:b/>
                <w:i w:val="0"/>
                <w:color w:val="000000"/>
                <w:sz w:val="18"/>
              </w:rPr>
              <w:t>Relacionalidad (Relación vivida con los otros)</w:t>
            </w:r>
          </w:p>
        </w:tc>
        <w:tc>
          <w:tcPr>
            <w:tcW w:type="dxa" w:w="3118"/>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Encuentro intersubjetivo entre el usuario quechua-mestizo vulnerable y el personal sanitario; presencia del saludo cordial (napaykuy) o su omisión; mirada a los ojos frente a la mirada fija en el monitor; paciencia explicativa o respuestas cortantes.</w:t>
            </w:r>
          </w:p>
        </w:tc>
        <w:tc>
          <w:tcPr>
            <w:tcW w:type="dxa" w:w="3402"/>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La calidad se define en la dignidad del trato interpersonal: el usuario busca acogida humana (allin chaskiy), respeto mutuo (respetanakuy) y comprensión en su propia lengua originaria. La calidez del cuidado de enfermería transforma la vulnerabilidad en alivio, confianza y gratitud.</w:t>
            </w:r>
          </w:p>
        </w:tc>
      </w:tr>
      <w:tr>
        <w:tc>
          <w:tcPr>
            <w:tcW w:type="dxa" w:w="1984"/>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i w:val="0"/>
                <w:color w:val="000000"/>
                <w:sz w:val="18"/>
              </w:rPr>
              <w:t>Temporalidad (Tiempo vivido)</w:t>
            </w:r>
          </w:p>
        </w:tc>
        <w:tc>
          <w:tcPr>
            <w:tcW w:type="dxa" w:w="3118"/>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Puntualidad en el inicio de la atención; duración efectiva del contacto clínico en consultorio; lapsos de espera frente a una consulta médica de apenas 10 a 15 minutos; ritmo pausado para escuchar dudas.</w:t>
            </w:r>
          </w:p>
        </w:tc>
        <w:tc>
          <w:tcPr>
            <w:tcW w:type="dxa" w:w="3402"/>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Vivencia de la desvalorización del tiempo del paciente frente a la prisa protocolar. Una atención de calidad se experimenta cuando el profesional no muestra apuro, escucha sin interrumpir y dedica tiempo suficiente para clarificar el tratamiento.</w:t>
            </w:r>
          </w:p>
        </w:tc>
      </w:tr>
      <w:tr>
        <w:tc>
          <w:tcPr>
            <w:tcW w:type="dxa" w:w="1984"/>
            <w:tcMar>
              <w:top w:w="60" w:type="dxa"/>
              <w:bottom w:w="60" w:type="dxa"/>
              <w:left w:w="100" w:type="dxa"/>
              <w:right w:w="100" w:type="dxa"/>
            </w:tcMar>
          </w:tcPr>
          <w:p>
            <w:pPr>
              <w:spacing w:line="276" w:lineRule="auto" w:before="20" w:after="40"/>
              <w:jc w:val="center"/>
            </w:pPr>
            <w:r>
              <w:rPr>
                <w:rFonts w:ascii="Times New Roman" w:hAnsi="Times New Roman"/>
                <w:b/>
                <w:i w:val="0"/>
                <w:color w:val="000000"/>
                <w:sz w:val="18"/>
              </w:rPr>
              <w:t>Espacialidad (Espacio vivido)</w:t>
            </w:r>
          </w:p>
        </w:tc>
        <w:tc>
          <w:tcPr>
            <w:tcW w:type="dxa" w:w="3118"/>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Consultorios con tabiquería delgada que deja filtrar conversaciones clínicas; pasadizos congestionados; puertas entreabiertas durante la exploración médica; comodidad y limpieza del consultorio.</w:t>
            </w:r>
          </w:p>
        </w:tc>
        <w:tc>
          <w:tcPr>
            <w:tcW w:type="dxa" w:w="3402"/>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Sensación de exposición pública o resguardo de la intimidad. La calidad espacial exige consultorios cerrados, confortables y seguros donde el usuario sienta absoluta reserva y confidencialidad respecto a sus padecimientos íntimos.</w:t>
            </w:r>
          </w:p>
        </w:tc>
      </w:tr>
      <w:tr>
        <w:tc>
          <w:tcPr>
            <w:tcW w:type="dxa" w:w="1984"/>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i w:val="0"/>
                <w:color w:val="000000"/>
                <w:sz w:val="18"/>
              </w:rPr>
              <w:t>Corporalidad (Cuerpo vivido)</w:t>
            </w:r>
          </w:p>
        </w:tc>
        <w:tc>
          <w:tcPr>
            <w:tcW w:type="dxa" w:w="3118"/>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Delicadeza y respeto al pudor corporal al desvestirse o ser examinado; tacto suave en inyecciones y curaciones de enfermería; respuesta afectuosa ante el llanto del niño o los dolores articulares del anciano.</w:t>
            </w:r>
          </w:p>
        </w:tc>
        <w:tc>
          <w:tcPr>
            <w:tcW w:type="dxa" w:w="3402"/>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El cuerpo doliente (nanay) no es un objeto mecánico de intervención, sino el asiento directo de la vulnerabilidad ontológica. La calidad del cuidado reside en la delicadeza física, la calidez manual y la empatía somática que reconforta el cuerpo enfermo (onqoy).</w:t>
            </w:r>
          </w:p>
        </w:tc>
      </w:tr>
    </w:tbl>
    <w:p>
      <w:pPr>
        <w:spacing w:line="312" w:lineRule="auto" w:before="0" w:after="80"/>
        <w:ind w:firstLine="720"/>
        <w:jc w:val="both"/>
      </w:pPr>
      <w:r>
        <w:rPr>
          <w:rFonts w:ascii="Times New Roman" w:hAnsi="Times New Roman"/>
          <w:b w:val="0"/>
          <w:i w:val="0"/>
          <w:color w:val="000000"/>
          <w:sz w:val="24"/>
        </w:rPr>
        <w:t>Esta articulación multidimensional confirma que, para el usuario del Centro de Salud Belén, la “calidad de atención” trasciende ampliamente los parámetros gerenciales o el abastecimiento técnico; constituye una experiencia existencial totalizante donde el cuerpo aterido, el tiempo sacrificado, el espacio habitado y el trato humano recibido configuran la esencia de su satisfacción o sufrimiento frente al sistema público de salud.</w:t>
      </w:r>
    </w:p>
    <w:p>
      <w:pPr>
        <w:sectPr>
          <w:headerReference w:type="default" r:id="rId19"/>
          <w:footerReference w:type="default" r:id="rId20"/>
          <w:pgSz w:w="11906" w:h="16838"/>
          <w:pgMar w:top="1701" w:right="1417" w:bottom="1417" w:left="1984" w:header="720" w:footer="720" w:gutter="0"/>
          <w:cols w:space="720"/>
          <w:docGrid w:linePitch="360"/>
          <w:pgNumType w:fmt="decimal"/>
        </w:sectPr>
      </w:pPr>
    </w:p>
    <w:p>
      <w:pPr>
        <w:spacing w:before="0" w:after="240"/>
        <w:jc w:val="left"/>
      </w:pPr>
      <w:r>
        <w:rPr>
          <w:rFonts w:ascii="Times New Roman" w:hAnsi="Times New Roman"/>
          <w:b/>
          <w:i w:val="0"/>
          <w:color w:val="000000"/>
          <w:sz w:val="28"/>
        </w:rPr>
        <w:t>REFERENCIAS BIBLIOGRÁFICAS</w:t>
      </w:r>
    </w:p>
    <w:p>
      <w:pPr>
        <w:spacing w:line="312" w:lineRule="auto" w:before="0" w:after="80"/>
        <w:ind w:left="720" w:hanging="720"/>
        <w:jc w:val="both"/>
      </w:pPr>
      <w:r>
        <w:rPr>
          <w:rFonts w:ascii="Times New Roman" w:hAnsi="Times New Roman"/>
          <w:b w:val="0"/>
          <w:i w:val="0"/>
          <w:color w:val="000000"/>
          <w:sz w:val="24"/>
        </w:rPr>
        <w:t xml:space="preserve">[1]  </w:t>
      </w:r>
      <w:r>
        <w:rPr>
          <w:rFonts w:ascii="Times New Roman" w:hAnsi="Times New Roman"/>
          <w:b w:val="0"/>
          <w:i w:val="0"/>
          <w:color w:val="000000"/>
          <w:sz w:val="24"/>
        </w:rPr>
        <w:t xml:space="preserve">Dirección Regional de Salud de Ayacucho. Prioridades Regionales de Investigación en Salud de Ayacucho 2025–2030. Ayacucho: DIRESA Ayacucho; 2025. Disponible en: </w:t>
      </w:r>
      <w:hyperlink r:id="rId23">
        <w:r>
          <w:rPr>
            <w:color w:val="0000EE"/>
            <w:u w:val="single"/>
            <w:rFonts w:ascii="Times New Roman" w:hAnsi="Times New Roman"/>
            <w:sz w:val="24"/>
          </w:rPr>
          <w:t>https://repositorio.ins.gob.pe/</w:t>
        </w:r>
      </w:hyperlink>
    </w:p>
    <w:p>
      <w:pPr>
        <w:spacing w:line="312" w:lineRule="auto" w:before="0" w:after="80"/>
        <w:ind w:left="720" w:hanging="720"/>
        <w:jc w:val="both"/>
      </w:pPr>
      <w:r>
        <w:rPr>
          <w:rFonts w:ascii="Times New Roman" w:hAnsi="Times New Roman"/>
          <w:b w:val="0"/>
          <w:i w:val="0"/>
          <w:color w:val="000000"/>
          <w:sz w:val="24"/>
        </w:rPr>
        <w:t xml:space="preserve">[2]  </w:t>
      </w:r>
      <w:r>
        <w:rPr>
          <w:rFonts w:ascii="Times New Roman" w:hAnsi="Times New Roman"/>
          <w:b w:val="0"/>
          <w:i w:val="0"/>
          <w:color w:val="000000"/>
          <w:sz w:val="24"/>
        </w:rPr>
        <w:t xml:space="preserve">Ministerio de Salud del Perú. Sistema de Gestión de la Calidad en Salud: Documento Técnico. Resolución Ministerial N° 519-2006/MINSA. Lima: MINSA; 2006. Disponible en: </w:t>
      </w:r>
      <w:hyperlink r:id="rId24">
        <w:r>
          <w:rPr>
            <w:color w:val="0000EE"/>
            <w:u w:val="single"/>
            <w:rFonts w:ascii="Times New Roman" w:hAnsi="Times New Roman"/>
            <w:sz w:val="24"/>
          </w:rPr>
          <w:t>https://www.gob.pe/institucion/minsa/normas-legales/255018-519-2006-minsa</w:t>
        </w:r>
      </w:hyperlink>
    </w:p>
    <w:p>
      <w:pPr>
        <w:spacing w:line="312" w:lineRule="auto" w:before="0" w:after="80"/>
        <w:ind w:left="720" w:hanging="720"/>
        <w:jc w:val="both"/>
      </w:pPr>
      <w:r>
        <w:rPr>
          <w:rFonts w:ascii="Times New Roman" w:hAnsi="Times New Roman"/>
          <w:b w:val="0"/>
          <w:i w:val="0"/>
          <w:color w:val="000000"/>
          <w:sz w:val="24"/>
        </w:rPr>
        <w:t xml:space="preserve">[3]  </w:t>
      </w:r>
      <w:r>
        <w:rPr>
          <w:rFonts w:ascii="Times New Roman" w:hAnsi="Times New Roman"/>
          <w:b w:val="0"/>
          <w:i w:val="0"/>
          <w:color w:val="000000"/>
          <w:sz w:val="24"/>
        </w:rPr>
        <w:t xml:space="preserve">Ministerio de Salud del Perú. Líneas Nacionales de Investigación en Salud al 2030. Resolución Ministerial N° 424-2025/MINSA. Lima: MINSA / Instituto Nacional de Salud; 2025. Disponible en: </w:t>
      </w:r>
      <w:hyperlink r:id="rId25">
        <w:r>
          <w:rPr>
            <w:color w:val="0000EE"/>
            <w:u w:val="single"/>
            <w:rFonts w:ascii="Times New Roman" w:hAnsi="Times New Roman"/>
            <w:sz w:val="24"/>
          </w:rPr>
          <w:t>https://www.gob.pe/institucion/minsa/normas-legales</w:t>
        </w:r>
      </w:hyperlink>
    </w:p>
    <w:p>
      <w:pPr>
        <w:spacing w:line="312" w:lineRule="auto" w:before="0" w:after="80"/>
        <w:ind w:left="720" w:hanging="720"/>
        <w:jc w:val="both"/>
      </w:pPr>
      <w:r>
        <w:rPr>
          <w:rFonts w:ascii="Times New Roman" w:hAnsi="Times New Roman"/>
          <w:b w:val="0"/>
          <w:i w:val="0"/>
          <w:color w:val="000000"/>
          <w:sz w:val="24"/>
        </w:rPr>
        <w:t xml:space="preserve">[4]  </w:t>
      </w:r>
      <w:r>
        <w:rPr>
          <w:rFonts w:ascii="Times New Roman" w:hAnsi="Times New Roman"/>
          <w:b w:val="0"/>
          <w:i w:val="0"/>
          <w:color w:val="000000"/>
          <w:sz w:val="24"/>
        </w:rPr>
        <w:t xml:space="preserve">World Health Organization, OECD, The World Bank. Delivering quality health services: a global imperative for universal health coverage. Geneva: World Health Organization; 2018. Disponible en: </w:t>
      </w:r>
      <w:hyperlink r:id="rId26">
        <w:r>
          <w:rPr>
            <w:color w:val="0000EE"/>
            <w:u w:val="single"/>
            <w:rFonts w:ascii="Times New Roman" w:hAnsi="Times New Roman"/>
            <w:sz w:val="24"/>
          </w:rPr>
          <w:t>https://iris.who.int/handle/10665/272465</w:t>
        </w:r>
      </w:hyperlink>
    </w:p>
    <w:p>
      <w:pPr>
        <w:spacing w:line="312" w:lineRule="auto" w:before="0" w:after="80"/>
        <w:ind w:left="720" w:hanging="720"/>
        <w:jc w:val="both"/>
      </w:pPr>
      <w:r>
        <w:rPr>
          <w:rFonts w:ascii="Times New Roman" w:hAnsi="Times New Roman"/>
          <w:b w:val="0"/>
          <w:i w:val="0"/>
          <w:color w:val="000000"/>
          <w:sz w:val="24"/>
        </w:rPr>
        <w:t xml:space="preserve">[5]  </w:t>
      </w:r>
      <w:r>
        <w:rPr>
          <w:rFonts w:ascii="Times New Roman" w:hAnsi="Times New Roman"/>
          <w:b w:val="0"/>
          <w:i w:val="0"/>
          <w:color w:val="000000"/>
          <w:sz w:val="24"/>
        </w:rPr>
        <w:t xml:space="preserve">Hernández-Sampieri R, Mendoza CP. Metodología de la investigación: las rutas cuantitativa, cualitativa y mixta. Ciudad de México: McGraw-Hill Interamericana Editores; 2018. Disponible en: </w:t>
      </w:r>
      <w:hyperlink r:id="rId27">
        <w:r>
          <w:rPr>
            <w:color w:val="0000EE"/>
            <w:u w:val="single"/>
            <w:rFonts w:ascii="Times New Roman" w:hAnsi="Times New Roman"/>
            <w:sz w:val="24"/>
          </w:rPr>
          <w:t>https://isbnsearch.org/isbn/9781456260965</w:t>
        </w:r>
      </w:hyperlink>
    </w:p>
    <w:p>
      <w:pPr>
        <w:spacing w:line="312" w:lineRule="auto" w:before="0" w:after="80"/>
        <w:ind w:left="720" w:hanging="720"/>
        <w:jc w:val="both"/>
      </w:pPr>
      <w:r>
        <w:rPr>
          <w:rFonts w:ascii="Times New Roman" w:hAnsi="Times New Roman"/>
          <w:b w:val="0"/>
          <w:i w:val="0"/>
          <w:color w:val="000000"/>
          <w:sz w:val="24"/>
        </w:rPr>
        <w:t xml:space="preserve">[6]  </w:t>
      </w:r>
      <w:r>
        <w:rPr>
          <w:rFonts w:ascii="Times New Roman" w:hAnsi="Times New Roman"/>
          <w:b w:val="0"/>
          <w:i w:val="0"/>
          <w:color w:val="000000"/>
          <w:sz w:val="24"/>
        </w:rPr>
        <w:t xml:space="preserve">Creswell JW. Qualitative inquiry and research design: Choosing among five approaches. 3rd ed. Thousand Oaks (CA): SAGE Publications; 2013. Disponible en: </w:t>
      </w:r>
      <w:hyperlink r:id="rId28">
        <w:r>
          <w:rPr>
            <w:color w:val="0000EE"/>
            <w:u w:val="single"/>
            <w:rFonts w:ascii="Times New Roman" w:hAnsi="Times New Roman"/>
            <w:sz w:val="24"/>
          </w:rPr>
          <w:t>https://isbnsearch.org/isbn/9781412995306</w:t>
        </w:r>
      </w:hyperlink>
    </w:p>
    <w:p>
      <w:pPr>
        <w:spacing w:line="312" w:lineRule="auto" w:before="0" w:after="80"/>
        <w:ind w:left="720" w:hanging="720"/>
        <w:jc w:val="both"/>
      </w:pPr>
      <w:r>
        <w:rPr>
          <w:rFonts w:ascii="Times New Roman" w:hAnsi="Times New Roman"/>
          <w:b w:val="0"/>
          <w:i w:val="0"/>
          <w:color w:val="000000"/>
          <w:sz w:val="24"/>
        </w:rPr>
        <w:t xml:space="preserve">[7]  </w:t>
      </w:r>
      <w:r>
        <w:rPr>
          <w:rFonts w:ascii="Times New Roman" w:hAnsi="Times New Roman"/>
          <w:b w:val="0"/>
          <w:i w:val="0"/>
          <w:color w:val="000000"/>
          <w:sz w:val="24"/>
        </w:rPr>
        <w:t xml:space="preserve">Husserl E. Ideas relativas a una fenomenología pura y una filosofía fenomenológica. Gaos J, traductor. México D.F.: Fondo de Cultura Económica; 1949. Disponible en: </w:t>
      </w:r>
      <w:hyperlink r:id="rId29">
        <w:r>
          <w:rPr>
            <w:color w:val="0000EE"/>
            <w:u w:val="single"/>
            <w:rFonts w:ascii="Times New Roman" w:hAnsi="Times New Roman"/>
            <w:sz w:val="24"/>
          </w:rPr>
          <w:t>https://dialnet.unirioja.es/servlet/libro?codigo=224213</w:t>
        </w:r>
      </w:hyperlink>
    </w:p>
    <w:p>
      <w:pPr>
        <w:spacing w:line="312" w:lineRule="auto" w:before="0" w:after="80"/>
        <w:ind w:left="720" w:hanging="720"/>
        <w:jc w:val="both"/>
      </w:pPr>
      <w:r>
        <w:rPr>
          <w:rFonts w:ascii="Times New Roman" w:hAnsi="Times New Roman"/>
          <w:b w:val="0"/>
          <w:i w:val="0"/>
          <w:color w:val="000000"/>
          <w:sz w:val="24"/>
        </w:rPr>
        <w:t xml:space="preserve">[8]  </w:t>
      </w:r>
      <w:r>
        <w:rPr>
          <w:rFonts w:ascii="Times New Roman" w:hAnsi="Times New Roman"/>
          <w:b w:val="0"/>
          <w:i w:val="0"/>
          <w:color w:val="000000"/>
          <w:sz w:val="24"/>
        </w:rPr>
        <w:t xml:space="preserve">van Manen M. Researching lived experience: Human science for an action sensitive pedagogy. Albany (NY): State University of New York Press / Routledge; 1990. doi: </w:t>
      </w:r>
      <w:hyperlink r:id="rId30">
        <w:r>
          <w:rPr>
            <w:color w:val="0000EE"/>
            <w:u w:val="single"/>
            <w:rFonts w:ascii="Times New Roman" w:hAnsi="Times New Roman"/>
            <w:sz w:val="24"/>
          </w:rPr>
          <w:t>https://doi.org/10.4324/9781315421056</w:t>
        </w:r>
      </w:hyperlink>
    </w:p>
    <w:p>
      <w:pPr>
        <w:spacing w:line="312" w:lineRule="auto" w:before="0" w:after="80"/>
        <w:ind w:left="720" w:hanging="720"/>
        <w:jc w:val="both"/>
      </w:pPr>
      <w:r>
        <w:rPr>
          <w:rFonts w:ascii="Times New Roman" w:hAnsi="Times New Roman"/>
          <w:b w:val="0"/>
          <w:i w:val="0"/>
          <w:color w:val="000000"/>
          <w:sz w:val="24"/>
        </w:rPr>
        <w:t xml:space="preserve">[9]  </w:t>
      </w:r>
      <w:r>
        <w:rPr>
          <w:rFonts w:ascii="Times New Roman" w:hAnsi="Times New Roman"/>
          <w:b w:val="0"/>
          <w:i w:val="0"/>
          <w:color w:val="000000"/>
          <w:sz w:val="24"/>
        </w:rPr>
        <w:t xml:space="preserve">Donabedian A. Explorations in Quality Assessment and Monitoring. Vol. 1: The Definition of Quality and Approaches to its Assessment. Ann Arbor (MI): Health Administration Press; 1980. Disponible en: </w:t>
      </w:r>
      <w:hyperlink r:id="rId31">
        <w:r>
          <w:rPr>
            <w:color w:val="0000EE"/>
            <w:u w:val="single"/>
            <w:rFonts w:ascii="Times New Roman" w:hAnsi="Times New Roman"/>
            <w:sz w:val="24"/>
          </w:rPr>
          <w:t>https://pubmed.ncbi.nlm.nih.gov/7409848/</w:t>
        </w:r>
      </w:hyperlink>
    </w:p>
    <w:p>
      <w:pPr>
        <w:spacing w:line="312" w:lineRule="auto" w:before="0" w:after="80"/>
        <w:ind w:left="720" w:hanging="720"/>
        <w:jc w:val="both"/>
      </w:pPr>
      <w:r>
        <w:rPr>
          <w:rFonts w:ascii="Times New Roman" w:hAnsi="Times New Roman"/>
          <w:b w:val="0"/>
          <w:i w:val="0"/>
          <w:color w:val="000000"/>
          <w:sz w:val="24"/>
        </w:rPr>
        <w:t xml:space="preserve">[10]  </w:t>
      </w:r>
      <w:r>
        <w:rPr>
          <w:rFonts w:ascii="Times New Roman" w:hAnsi="Times New Roman"/>
          <w:b w:val="0"/>
          <w:i w:val="0"/>
          <w:color w:val="000000"/>
          <w:sz w:val="24"/>
        </w:rPr>
        <w:t xml:space="preserve">Donabedian A. Evaluating the quality of medical care. 1966. Milbank Q. 2005;83(4):691-729. doi: https://doi.org/10.1111/j.1468-0009.2005.00397.x. Disponible en: </w:t>
      </w:r>
      <w:hyperlink r:id="rId32">
        <w:r>
          <w:rPr>
            <w:color w:val="0000EE"/>
            <w:u w:val="single"/>
            <w:rFonts w:ascii="Times New Roman" w:hAnsi="Times New Roman"/>
            <w:sz w:val="24"/>
          </w:rPr>
          <w:t>https://pmc.ncbi.nlm.nih.gov/articles/PMC1464018/</w:t>
        </w:r>
      </w:hyperlink>
    </w:p>
    <w:p>
      <w:pPr>
        <w:spacing w:line="312" w:lineRule="auto" w:before="0" w:after="80"/>
        <w:ind w:left="720" w:hanging="720"/>
        <w:jc w:val="both"/>
      </w:pPr>
      <w:r>
        <w:rPr>
          <w:rFonts w:ascii="Times New Roman" w:hAnsi="Times New Roman"/>
          <w:b w:val="0"/>
          <w:i w:val="0"/>
          <w:color w:val="000000"/>
          <w:sz w:val="24"/>
        </w:rPr>
        <w:t xml:space="preserve">[11]  </w:t>
      </w:r>
      <w:r>
        <w:rPr>
          <w:rFonts w:ascii="Times New Roman" w:hAnsi="Times New Roman"/>
          <w:b w:val="0"/>
          <w:i w:val="0"/>
          <w:color w:val="000000"/>
          <w:sz w:val="24"/>
        </w:rPr>
        <w:t xml:space="preserve">Watson J. Nursing: The philosophy and science of caring. Revised ed. Boulder (CO): University Press of Colorado; 2008. Disponible en: </w:t>
      </w:r>
      <w:hyperlink r:id="rId33">
        <w:r>
          <w:rPr>
            <w:color w:val="0000EE"/>
            <w:u w:val="single"/>
            <w:rFonts w:ascii="Times New Roman" w:hAnsi="Times New Roman"/>
            <w:sz w:val="24"/>
          </w:rPr>
          <w:t>https://archive.org/details/nursingphilosoph0000wats</w:t>
        </w:r>
      </w:hyperlink>
    </w:p>
    <w:p>
      <w:pPr>
        <w:spacing w:line="312" w:lineRule="auto" w:before="0" w:after="80"/>
        <w:ind w:left="720" w:hanging="720"/>
        <w:jc w:val="both"/>
      </w:pPr>
      <w:r>
        <w:rPr>
          <w:rFonts w:ascii="Times New Roman" w:hAnsi="Times New Roman"/>
          <w:b w:val="0"/>
          <w:i w:val="0"/>
          <w:color w:val="000000"/>
          <w:sz w:val="24"/>
        </w:rPr>
        <w:t xml:space="preserve">[12]  </w:t>
      </w:r>
      <w:r>
        <w:rPr>
          <w:rFonts w:ascii="Times New Roman" w:hAnsi="Times New Roman"/>
          <w:b w:val="0"/>
          <w:i w:val="0"/>
          <w:color w:val="000000"/>
          <w:sz w:val="24"/>
        </w:rPr>
        <w:t xml:space="preserve">Lincoln YS, Guba EG. Naturalistic Inquiry. Beverly Hills (CA): SAGE Publications; 1985. Disponible en: </w:t>
      </w:r>
      <w:hyperlink r:id="rId34">
        <w:r>
          <w:rPr>
            <w:color w:val="0000EE"/>
            <w:u w:val="single"/>
            <w:rFonts w:ascii="Times New Roman" w:hAnsi="Times New Roman"/>
            <w:sz w:val="24"/>
          </w:rPr>
          <w:t>https://www.sagepub.com/shop/buy-a-book/naturalistic-inquiry-1-842</w:t>
        </w:r>
      </w:hyperlink>
    </w:p>
    <w:p>
      <w:pPr>
        <w:spacing w:line="312" w:lineRule="auto" w:before="0" w:after="80"/>
        <w:ind w:left="720" w:hanging="720"/>
        <w:jc w:val="both"/>
      </w:pPr>
      <w:r>
        <w:rPr>
          <w:rFonts w:ascii="Times New Roman" w:hAnsi="Times New Roman"/>
          <w:b w:val="0"/>
          <w:i w:val="0"/>
          <w:color w:val="000000"/>
          <w:sz w:val="24"/>
        </w:rPr>
        <w:t xml:space="preserve">[13]  </w:t>
      </w:r>
      <w:r>
        <w:rPr>
          <w:rFonts w:ascii="Times New Roman" w:hAnsi="Times New Roman"/>
          <w:b w:val="0"/>
          <w:i w:val="0"/>
          <w:color w:val="000000"/>
          <w:sz w:val="24"/>
        </w:rPr>
        <w:t xml:space="preserve">Okuda Benavides M, Gómez-Restrepo C. Métodos en investigación cualitativa: triangulación. Rev Colomb Psiquiatr. 2005;34(1):118-24. Disponible en: </w:t>
      </w:r>
      <w:hyperlink r:id="rId35">
        <w:r>
          <w:rPr>
            <w:color w:val="0000EE"/>
            <w:u w:val="single"/>
            <w:rFonts w:ascii="Times New Roman" w:hAnsi="Times New Roman"/>
            <w:sz w:val="24"/>
          </w:rPr>
          <w:t>http://www.scielo.org.co/scielo.php?script=sci_arttext&amp;pid=S0034-74502005000100008</w:t>
        </w:r>
      </w:hyperlink>
    </w:p>
    <w:p>
      <w:pPr>
        <w:spacing w:line="312" w:lineRule="auto" w:before="0" w:after="80"/>
        <w:ind w:left="720" w:hanging="720"/>
        <w:jc w:val="both"/>
      </w:pPr>
      <w:r>
        <w:rPr>
          <w:rFonts w:ascii="Times New Roman" w:hAnsi="Times New Roman"/>
          <w:b w:val="0"/>
          <w:i w:val="0"/>
          <w:color w:val="000000"/>
          <w:sz w:val="24"/>
        </w:rPr>
        <w:t xml:space="preserve">[14]  </w:t>
      </w:r>
      <w:r>
        <w:rPr>
          <w:rFonts w:ascii="Times New Roman" w:hAnsi="Times New Roman"/>
          <w:b w:val="0"/>
          <w:i w:val="0"/>
          <w:color w:val="000000"/>
          <w:sz w:val="24"/>
        </w:rPr>
        <w:t xml:space="preserve">Bunge M. La ciencia, su método y su filosofía. Buenos Aires: Editorial Sudamericana / Penguin Random House; 2014. Disponible en: </w:t>
      </w:r>
      <w:hyperlink r:id="rId36">
        <w:r>
          <w:rPr>
            <w:color w:val="0000EE"/>
            <w:u w:val="single"/>
            <w:rFonts w:ascii="Times New Roman" w:hAnsi="Times New Roman"/>
            <w:sz w:val="24"/>
          </w:rPr>
          <w:t>https://books.google.com.pe/books/about/La_ciencia_su_m%C3%A9todo_y_su_filosof%C3%ADa.html?id=lq8rDwAAQBAJ</w:t>
        </w:r>
      </w:hyperlink>
    </w:p>
    <w:p>
      <w:pPr>
        <w:spacing w:line="312" w:lineRule="auto" w:before="0" w:after="80"/>
        <w:ind w:left="720" w:hanging="720"/>
        <w:jc w:val="both"/>
      </w:pPr>
      <w:r>
        <w:rPr>
          <w:rFonts w:ascii="Times New Roman" w:hAnsi="Times New Roman"/>
          <w:b w:val="0"/>
          <w:i w:val="0"/>
          <w:color w:val="000000"/>
          <w:sz w:val="24"/>
        </w:rPr>
        <w:t xml:space="preserve">[15]  </w:t>
      </w:r>
      <w:r>
        <w:rPr>
          <w:rFonts w:ascii="Times New Roman" w:hAnsi="Times New Roman"/>
          <w:b w:val="0"/>
          <w:i w:val="0"/>
          <w:color w:val="000000"/>
          <w:sz w:val="24"/>
        </w:rPr>
        <w:t xml:space="preserve">Asociación Médica Mundial. Declaración de Helsinki de la AMM: Principios éticos para las investigaciones médicas en seres humanos. Fortaleza (Brasil): AMM; 2013. Disponible en: </w:t>
      </w:r>
      <w:hyperlink r:id="rId37">
        <w:r>
          <w:rPr>
            <w:color w:val="0000EE"/>
            <w:u w:val="single"/>
            <w:rFonts w:ascii="Times New Roman" w:hAnsi="Times New Roman"/>
            <w:sz w:val="24"/>
          </w:rPr>
          <w:t>https://www.wma.net/es/policies-post/declaracion-de-helsinki-de-la-amm-principios-eticos-para-las-investigaciones-medicas-en-seres-humanos/</w:t>
        </w:r>
      </w:hyperlink>
    </w:p>
    <w:p>
      <w:pPr>
        <w:spacing w:line="312" w:lineRule="auto" w:before="0" w:after="80"/>
        <w:ind w:left="720" w:hanging="720"/>
        <w:jc w:val="both"/>
      </w:pPr>
      <w:r>
        <w:rPr>
          <w:rFonts w:ascii="Times New Roman" w:hAnsi="Times New Roman"/>
          <w:b w:val="0"/>
          <w:i w:val="0"/>
          <w:color w:val="000000"/>
          <w:sz w:val="24"/>
        </w:rPr>
        <w:t xml:space="preserve">[16]  </w:t>
      </w:r>
      <w:r>
        <w:rPr>
          <w:rFonts w:ascii="Times New Roman" w:hAnsi="Times New Roman"/>
          <w:b w:val="0"/>
          <w:i w:val="0"/>
          <w:color w:val="000000"/>
          <w:sz w:val="24"/>
        </w:rPr>
        <w:t xml:space="preserve">Consejo de Organizaciones Internacionales de las Ciencias Médicas (CIOMS). Pautas éticas internacionales para la investigación relacionada con la salud con seres humanos. 4ta ed. Ginebra: CIOMS / OPS; 2016. Disponible en: </w:t>
      </w:r>
      <w:hyperlink r:id="rId38">
        <w:r>
          <w:rPr>
            <w:color w:val="0000EE"/>
            <w:u w:val="single"/>
            <w:rFonts w:ascii="Times New Roman" w:hAnsi="Times New Roman"/>
            <w:sz w:val="24"/>
          </w:rPr>
          <w:t>https://cioms.ch/publications/product/pautas-eticas-internacionales-para-la-investigacion-relacionada-con-la-salud-con-seres-humanos/</w:t>
        </w:r>
      </w:hyperlink>
    </w:p>
    <w:p>
      <w:pPr>
        <w:spacing w:line="312" w:lineRule="auto" w:before="0" w:after="80"/>
        <w:ind w:left="720" w:hanging="720"/>
        <w:jc w:val="both"/>
      </w:pPr>
      <w:r>
        <w:rPr>
          <w:rFonts w:ascii="Times New Roman" w:hAnsi="Times New Roman"/>
          <w:b w:val="0"/>
          <w:i w:val="0"/>
          <w:color w:val="000000"/>
          <w:sz w:val="24"/>
        </w:rPr>
        <w:t xml:space="preserve">[17]  </w:t>
      </w:r>
      <w:r>
        <w:rPr>
          <w:rFonts w:ascii="Times New Roman" w:hAnsi="Times New Roman"/>
          <w:b w:val="0"/>
          <w:i w:val="0"/>
          <w:color w:val="000000"/>
          <w:sz w:val="24"/>
        </w:rPr>
        <w:t xml:space="preserve">Aguirre-Andrade M, Tenorio-Acosta I, Rivas-Díaz L, Valenzuela-Oré F, Sánchez-Simbrón M, Quino-Huamaní F. Promoción de salud y nivel de salubridad de las familias, en comunidades del Distrito de Cangallo, Ayacucho 2020. Rev Investig Salud. 2020;14(2):45-58. Disponible en: </w:t>
      </w:r>
      <w:hyperlink r:id="rId39">
        <w:r>
          <w:rPr>
            <w:color w:val="0000EE"/>
            <w:u w:val="single"/>
            <w:rFonts w:ascii="Times New Roman" w:hAnsi="Times New Roman"/>
            <w:sz w:val="24"/>
          </w:rPr>
          <w:t>http://repositorio.unsch.edu.pe/</w:t>
        </w:r>
      </w:hyperlink>
    </w:p>
    <w:p>
      <w:pPr>
        <w:sectPr>
          <w:headerReference w:type="default" r:id="rId21"/>
          <w:footerReference w:type="default" r:id="rId22"/>
          <w:pgSz w:w="11906" w:h="16838"/>
          <w:pgMar w:top="1701" w:right="1417" w:bottom="1417" w:left="1984" w:header="720" w:footer="720" w:gutter="0"/>
          <w:cols w:space="720"/>
          <w:docGrid w:linePitch="360"/>
          <w:pgNumType w:fmt="decimal"/>
        </w:sectPr>
      </w:pPr>
    </w:p>
    <w:p>
      <w:pPr>
        <w:spacing w:before="0" w:after="240"/>
        <w:jc w:val="left"/>
      </w:pPr>
      <w:r>
        <w:rPr>
          <w:rFonts w:ascii="Times New Roman" w:hAnsi="Times New Roman"/>
          <w:b/>
          <w:i w:val="0"/>
          <w:color w:val="000000"/>
          <w:sz w:val="28"/>
        </w:rPr>
        <w:t>ANEXOS</w:t>
      </w:r>
    </w:p>
    <w:p>
      <w:pPr>
        <w:spacing w:before="200" w:after="80"/>
        <w:jc w:val="left"/>
      </w:pPr>
      <w:r>
        <w:rPr>
          <w:rFonts w:ascii="Times New Roman" w:hAnsi="Times New Roman"/>
          <w:b/>
          <w:i w:val="0"/>
          <w:color w:val="000000"/>
          <w:sz w:val="24"/>
        </w:rPr>
        <w:t>ANEXO 1: GUÍA DE ENTREVISTA A PROFUNDIDAD SEMIESTRUCTURADA</w:t>
      </w:r>
    </w:p>
    <w:p>
      <w:pPr>
        <w:spacing w:line="312" w:lineRule="auto" w:before="0" w:after="80"/>
        <w:jc w:val="both"/>
      </w:pPr>
      <w:r>
        <w:rPr>
          <w:rFonts w:ascii="Times New Roman" w:hAnsi="Times New Roman"/>
          <w:b/>
          <w:i w:val="0"/>
          <w:color w:val="000000"/>
          <w:sz w:val="24"/>
        </w:rPr>
        <w:t xml:space="preserve">Título: </w:t>
      </w:r>
      <w:r>
        <w:rPr>
          <w:rFonts w:ascii="Times New Roman" w:hAnsi="Times New Roman"/>
          <w:b w:val="0"/>
          <w:i w:val="0"/>
          <w:color w:val="000000"/>
          <w:sz w:val="24"/>
        </w:rPr>
        <w:t>Calidad de atención en usuarios del Centro de Salud Belén, Ayacucho 2026.</w:t>
      </w:r>
    </w:p>
    <w:p>
      <w:pPr>
        <w:spacing w:line="312" w:lineRule="auto" w:before="0" w:after="80"/>
        <w:jc w:val="both"/>
      </w:pPr>
      <w:r>
        <w:rPr>
          <w:rFonts w:ascii="Times New Roman" w:hAnsi="Times New Roman"/>
          <w:b/>
          <w:i w:val="0"/>
          <w:color w:val="000000"/>
          <w:sz w:val="24"/>
        </w:rPr>
        <w:t xml:space="preserve">Objetivo: </w:t>
      </w:r>
      <w:r>
        <w:rPr>
          <w:rFonts w:ascii="Times New Roman" w:hAnsi="Times New Roman"/>
          <w:b w:val="0"/>
          <w:i w:val="0"/>
          <w:color w:val="000000"/>
          <w:sz w:val="24"/>
        </w:rPr>
        <w:t>Comprender la vivencia intersubjetiva y el significado que los usuarios otorgan a la calidad del cuidado de salud recibido en el Centro de Salud Belén.</w:t>
      </w:r>
    </w:p>
    <w:p>
      <w:pPr>
        <w:spacing w:before="160" w:after="60"/>
        <w:jc w:val="left"/>
      </w:pPr>
      <w:r>
        <w:rPr>
          <w:rFonts w:ascii="Times New Roman" w:hAnsi="Times New Roman"/>
          <w:b/>
          <w:i/>
          <w:color w:val="000000"/>
          <w:sz w:val="24"/>
        </w:rPr>
        <w:t>I. Preguntas de Apertura y Clima de Confianza (Rapport y Napaykuy):</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¿Podría relatarme qué motivo de salud le motivó a acudir hoy al Centro de Salud Belén y cómo se sentía anímicamente antes de ingresar al consultorio?</w:t>
        <w:br/>
        <w:t>(En quechua chanka: ¿Imataq qamta sasachasunki mamay/taytay, imaynam sonqoyki kachkarqa doctorman manaraq yaykuchkaspayki?)</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¿Es la primera vez que se atiende en este establecimiento o suele venir frecuentemente a este servicio?</w:t>
        <w:br/>
        <w:t>(En quechua chanka: ¿Qallariykutichu kay Centro de Saludpi atendichikunki, icha sapa kutichu hamunki?)</w:t>
      </w:r>
    </w:p>
    <w:p>
      <w:pPr>
        <w:spacing w:before="160" w:after="60"/>
        <w:jc w:val="left"/>
      </w:pPr>
      <w:r>
        <w:rPr>
          <w:rFonts w:ascii="Times New Roman" w:hAnsi="Times New Roman"/>
          <w:b/>
          <w:i/>
          <w:color w:val="000000"/>
          <w:sz w:val="24"/>
        </w:rPr>
        <w:t>II. Preguntas por Dimensiones Existenciales Fenomenológicas (van Manen y Sampieri):</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Existencial 1: Temporalidad (El tiempo vivido en la consulta)</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¿Cómo experimentó usted el tiempo que el personal de salud (médico, enfermera) le dedicó en la consulta? ¿Sintió que la atención fue apresurada y con prisa, o que le brindaron el tiempo y la calma necesaria para escuchar sus dolencias y explicarle con claridad su tratamiento?</w:t>
        <w:br/>
        <w:t>(En quechua chanka: ¿Imaynatam sientekurqanki doctor o enfermera atiendesunaykipaq tiempo qosusqaykiwan? ¿Utqayllachu qawasurqanki icha pacienciawanchu llapa tapukuyniykikunata uyarirqasunki hinaspa hampiytapas allinta willasurqanki?)</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Existencial 2: Espacialidad (El espacio vivido y privacidad en consultorio)</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¿Cómo experimentó el ambiente del consultorio durante su atención? ¿Sintió que el espacio le brindó la debida privacidad, tranquilidad y reserva para conversar sobre sus problemas de salud y ser examinado(a) sin que personas ajenas observen o escuchen?</w:t>
        <w:br/>
        <w:t>(En quechua chanka: ¿Imaynatam consultorio ukuta sienterqanki? ¿Chaypi hawka, chuya hinaspa secretollapichu sientekurqanki doctorwan onqoyniykimanta rimanaykipaq, mana pipas uyaripayasuspayki?)</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Existencial 3: Corporalidad (El cuerpo vivido durante el acto de cuidado)</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Al momento de ser examinado(a) físicamente o recibir una atención (curación, inyección, control de CRED o triaje), ¿cómo sintió que el personal de salud trató su cuerpo? ¿Sintió delicadeza, respeto a su pudor al descubrirse y comprensión compasiva ante su dolor o malestar físico (nanay)?</w:t>
        <w:br/>
        <w:t>(En quechua chanka: ¿Doctorkuna o enfermerakuna cuerpoykita examinaptinku o hampiptinku, imaynam sientekurqanki? ¿Llampu makillawanchu, pinqakuyniykita respetaspachu hinaspa nanayniykita llakipayaspachu cuidarasunki?)</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Existencial 4: Relacionalidad (La relación humana vivida e intersubjetividad)</w:t>
      </w:r>
    </w:p>
    <w:p>
      <w:pPr>
        <w:spacing w:line="312" w:lineRule="auto" w:before="20" w:after="60"/>
        <w:ind w:left="850" w:hanging="454"/>
        <w:jc w:val="both"/>
      </w:pPr>
      <w:r>
        <w:rPr>
          <w:rFonts w:ascii="Times New Roman" w:hAnsi="Times New Roman"/>
          <w:b w:val="0"/>
          <w:i w:val="0"/>
          <w:color w:val="000000"/>
          <w:sz w:val="24"/>
        </w:rPr>
        <w:t xml:space="preserve">6.  </w:t>
      </w:r>
      <w:r>
        <w:rPr>
          <w:rFonts w:ascii="Times New Roman" w:hAnsi="Times New Roman"/>
          <w:b w:val="0"/>
          <w:i w:val="0"/>
          <w:color w:val="000000"/>
          <w:sz w:val="24"/>
        </w:rPr>
        <w:t>¿Cómo fue el trato interpersonal y el encuentro humano con el personal de salud (médico, enfermera)? ¿Sintió un trato digno, acogedor y empático con contacto visual? ¿Le recibieron con un saludo cordial (napaykuy, allin chaskiy) y le hablaron con paciencia en su lengua originaria (quechua chanka)?</w:t>
        <w:br/>
        <w:t>(En quechua chanka: ¿Imaynam runa kayninkuwan chaskisurqanki doctor o enfermera? ¿Allin napaykuywanchu, sumaq chaskiywanchu (allin chaskiy), kuyakuywanchu qawasurqanki? ¿Runasimipichu respetowan rimapayasurqanki?)</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5: Síntesis de la Esencia de la Calidad y Cuidado Humano</w:t>
      </w:r>
    </w:p>
    <w:p>
      <w:pPr>
        <w:spacing w:line="312" w:lineRule="auto" w:before="20" w:after="60"/>
        <w:ind w:left="850" w:hanging="454"/>
        <w:jc w:val="both"/>
      </w:pPr>
      <w:r>
        <w:rPr>
          <w:rFonts w:ascii="Times New Roman" w:hAnsi="Times New Roman"/>
          <w:b w:val="0"/>
          <w:i w:val="0"/>
          <w:color w:val="000000"/>
          <w:sz w:val="24"/>
        </w:rPr>
        <w:t xml:space="preserve">7.  </w:t>
      </w:r>
      <w:r>
        <w:rPr>
          <w:rFonts w:ascii="Times New Roman" w:hAnsi="Times New Roman"/>
          <w:b w:val="0"/>
          <w:i w:val="0"/>
          <w:color w:val="000000"/>
          <w:sz w:val="24"/>
        </w:rPr>
        <w:t>Al reflexionar sobre la atención recibida hoy, ¿qué significa para usted que un servicio de salud brinde auténtica calidad y calidez humana, y qué aspectos considera fundamentales para que el cuidado en el Centro de Salud Belén sea verdaderamente digno?</w:t>
        <w:br/>
        <w:t>(En quechua chanka: ¿Tukuy kaykunata yuyarispa, imataq qampaq allin calidadwan kuyapayaywan hampikuyqa? ¿Imatataq doctorwan enfermera ruranman llapa runa sonqonpi allin atendisqa hinaspa respetasqa sientekunanpaq?)</w:t>
      </w:r>
    </w:p>
    <w:p>
      <w:pPr>
        <w:spacing w:before="200" w:after="80"/>
        <w:jc w:val="left"/>
      </w:pPr>
      <w:r>
        <w:rPr>
          <w:rFonts w:ascii="Times New Roman" w:hAnsi="Times New Roman"/>
          <w:b/>
          <w:i w:val="0"/>
          <w:color w:val="000000"/>
          <w:sz w:val="24"/>
        </w:rPr>
        <w:t>ANEXO 2: MATRIZ DE CONSISTENCIA FENOMENOLÓGICA CUALITATIVA</w:t>
      </w:r>
    </w:p>
    <w:p>
      <w:pPr>
        <w:spacing w:line="312" w:lineRule="auto" w:before="0" w:after="80"/>
        <w:jc w:val="both"/>
      </w:pPr>
      <w:r>
        <w:rPr>
          <w:rFonts w:ascii="Times New Roman" w:hAnsi="Times New Roman"/>
          <w:b/>
          <w:i w:val="0"/>
          <w:color w:val="000000"/>
          <w:sz w:val="24"/>
        </w:rPr>
        <w:t xml:space="preserve">TÍTULO: </w:t>
      </w:r>
      <w:r>
        <w:rPr>
          <w:rFonts w:ascii="Times New Roman" w:hAnsi="Times New Roman"/>
          <w:b w:val="0"/>
          <w:i w:val="0"/>
          <w:color w:val="000000"/>
          <w:sz w:val="24"/>
        </w:rPr>
        <w:t>CALIDAD DE ATENCIÓN EN USUARIOS DEL CENTRO DE SALUD BELÉN, AYACUCHO 2026.</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1701"/>
        <w:gridCol w:w="1701"/>
        <w:gridCol w:w="1701"/>
        <w:gridCol w:w="1701"/>
      </w:tblGrid>
      <w:tr>
        <w:tc>
          <w:tcPr>
            <w:tcW w:type="dxa" w:w="1701"/>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PROBLEMA FENOMENOLÓGICO</w:t>
            </w:r>
          </w:p>
        </w:tc>
        <w:tc>
          <w:tcPr>
            <w:tcW w:type="dxa" w:w="1701"/>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OBJETIVOS CUALITATIVOS</w:t>
            </w:r>
          </w:p>
        </w:tc>
        <w:tc>
          <w:tcPr>
            <w:tcW w:type="dxa" w:w="1814"/>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PREGUNTAS NORTEADORAS</w:t>
            </w:r>
          </w:p>
        </w:tc>
        <w:tc>
          <w:tcPr>
            <w:tcW w:type="dxa" w:w="1701"/>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DIMENSIONES EXISTENCIALES</w:t>
            </w:r>
          </w:p>
        </w:tc>
        <w:tc>
          <w:tcPr>
            <w:tcW w:type="dxa" w:w="1928"/>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METODOLOGÍA CUALITATIVA</w:t>
            </w:r>
          </w:p>
        </w:tc>
      </w:tr>
      <w:tr>
        <w:tc>
          <w:tcPr>
            <w:tcW w:type="dxa" w:w="1701"/>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General:</w:t>
              <w:br/>
              <w:t>¿Cuál es el significado, la estructura y la esencia de la experiencia vivida por los usuarios respecto a la calidad de atención en el Centro de Salud Belén, Ayacucho 2026?</w:t>
              <w:br/>
              <w:br/>
              <w:t>Específicos:</w:t>
              <w:br/>
              <w:t>1. Analizar la calidez relacional y el diálogo en quechua chanka.</w:t>
              <w:br/>
              <w:t>2. Comprender la oportunidad y tiempo efectivo dedicado en consulta.</w:t>
              <w:br/>
              <w:t>3. Describir la privacidad y confidencialidad en consultorio.</w:t>
              <w:br/>
              <w:t>4. Identificar el respeto al pudor físico y alivio del dolor.</w:t>
              <w:br/>
              <w:t>5. Sintetizar la esencia y divergencias de la calidad asistencial.</w:t>
            </w:r>
          </w:p>
        </w:tc>
        <w:tc>
          <w:tcPr>
            <w:tcW w:type="dxa" w:w="1701"/>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General:</w:t>
              <w:br/>
              <w:t>Comprender el significado, estructura y esencia de la experiencia vivida por los usuarios respecto a la calidad de atención en el Centro de Salud Belén, Ayacucho 2026.</w:t>
              <w:br/>
              <w:br/>
              <w:t>Específicos:</w:t>
              <w:br/>
              <w:t>1. Comprender la dimensión relacional y comunicación en quechua chanka.</w:t>
              <w:br/>
              <w:t>2. Explorar la dimensión temporal en la duración de la consulta.</w:t>
              <w:br/>
              <w:t>3. Describir la dimensión espacial y confidencialidad en consultorio.</w:t>
              <w:br/>
              <w:t>4. Identificar la dimensión corporal, pudor físico y dolor (nanay).</w:t>
              <w:br/>
              <w:t>5. Sintetizar la esencia compartida y visiones divergentes.</w:t>
            </w:r>
          </w:p>
        </w:tc>
        <w:tc>
          <w:tcPr>
            <w:tcW w:type="dxa" w:w="1814"/>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1. ¿Cómo experimentan el trato digno, empatía y quechua chanka?</w:t>
              <w:br/>
              <w:br/>
              <w:t>2. ¿De qué manera vivencian la duración y calma en la consulta?</w:t>
              <w:br/>
              <w:br/>
              <w:t>3. ¿Cómo vivencian la reserva y privacidad en el consultorio?</w:t>
              <w:br/>
              <w:br/>
              <w:t>4. ¿Cómo vivencian el respeto a su pudor somático y dolor?</w:t>
              <w:br/>
              <w:br/>
              <w:t>5. ¿Cuál es la esencia y visiones divergentes de la calidad?</w:t>
            </w:r>
          </w:p>
        </w:tc>
        <w:tc>
          <w:tcPr>
            <w:tcW w:type="dxa" w:w="1701"/>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Categoría Central:</w:t>
              <w:br/>
              <w:t>Calidad de Atención de Salud (Donabedian y Watson)</w:t>
              <w:br/>
              <w:br/>
              <w:t>Dimensiones Existenciales (Lebenswelt):</w:t>
              <w:br/>
              <w:t>• D1: Relacionalidad (Mitwelt)</w:t>
              <w:br/>
              <w:t>• D2: Temporalidad (Lebenszeit)</w:t>
              <w:br/>
              <w:t>• D3: Espacialidad (Lebensraum)</w:t>
              <w:br/>
              <w:t>• D4: Corporalidad (Leib)</w:t>
              <w:br/>
              <w:t>• D5: Esencia y Divergencias</w:t>
            </w:r>
          </w:p>
        </w:tc>
        <w:tc>
          <w:tcPr>
            <w:tcW w:type="dxa" w:w="1928"/>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Enfoque y Diseño:</w:t>
              <w:br/>
              <w:t>Interpretativo-fenomenológico, naturalista (Husserl, van Manen, Sampieri).</w:t>
              <w:br/>
              <w:br/>
              <w:t>Muestra e Informantes:</w:t>
              <w:br/>
              <w:t>Casos tipo no probabilístico. Criterio de saturación teórica (12 a 18 informantes clave).</w:t>
              <w:br/>
              <w:br/>
              <w:t>Técnicas:</w:t>
              <w:br/>
              <w:t>Entrevista fenomenológica en profundidad y observación reflexiva.</w:t>
              <w:br/>
              <w:br/>
              <w:t>Rigor Científico:</w:t>
              <w:br/>
              <w:t>Criterios de Guba y Lincoln (1985): credibilidad, transferibilidad, consistencia y confirmabilidad.</w:t>
              <w:br/>
              <w:br/>
              <w:t>Software:</w:t>
              <w:br/>
              <w:t>ATLAS.ti v9.</w:t>
            </w:r>
          </w:p>
        </w:tc>
      </w:tr>
    </w:tbl>
    <w:p>
      <w:pPr>
        <w:spacing w:before="200" w:after="80"/>
        <w:jc w:val="left"/>
      </w:pPr>
      <w:r>
        <w:rPr>
          <w:rFonts w:ascii="Times New Roman" w:hAnsi="Times New Roman"/>
          <w:b/>
          <w:i w:val="0"/>
          <w:color w:val="000000"/>
          <w:sz w:val="24"/>
        </w:rPr>
        <w:t>ANEXO 3: FORMATO DE JUICIO DE EXPERTOS</w:t>
      </w:r>
    </w:p>
    <w:p>
      <w:pPr>
        <w:spacing w:before="160" w:after="60"/>
        <w:jc w:val="left"/>
      </w:pPr>
      <w:r>
        <w:rPr>
          <w:rFonts w:ascii="Times New Roman" w:hAnsi="Times New Roman"/>
          <w:b/>
          <w:i/>
          <w:color w:val="000000"/>
          <w:sz w:val="24"/>
        </w:rPr>
        <w:t>I. ASPECTOS GENERALES</w:t>
      </w:r>
    </w:p>
    <w:p>
      <w:pPr>
        <w:spacing w:line="312" w:lineRule="auto" w:before="0" w:after="80"/>
        <w:jc w:val="both"/>
      </w:pPr>
      <w:r>
        <w:rPr>
          <w:rFonts w:ascii="Times New Roman" w:hAnsi="Times New Roman"/>
          <w:b/>
          <w:i w:val="0"/>
          <w:color w:val="000000"/>
          <w:sz w:val="24"/>
        </w:rPr>
        <w:t xml:space="preserve">1.1. Apellidos y nombres del informante (Experto):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1.2. Grado académico del experto: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1.3. Profesión del experto: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1.4. Institución donde labora: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1.5. Cargo que desempeña: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1.6. Denominación del instrumento: </w:t>
      </w:r>
      <w:r>
        <w:rPr>
          <w:rFonts w:ascii="Times New Roman" w:hAnsi="Times New Roman"/>
          <w:b w:val="0"/>
          <w:i w:val="0"/>
          <w:color w:val="000000"/>
          <w:sz w:val="24"/>
        </w:rPr>
        <w:t>Guía de entrevista a profundidad semiestructurada.</w:t>
      </w:r>
    </w:p>
    <w:p>
      <w:pPr>
        <w:spacing w:line="312" w:lineRule="auto" w:before="0" w:after="80"/>
        <w:jc w:val="both"/>
      </w:pPr>
      <w:r>
        <w:rPr>
          <w:rFonts w:ascii="Times New Roman" w:hAnsi="Times New Roman"/>
          <w:b/>
          <w:i w:val="0"/>
          <w:color w:val="000000"/>
          <w:sz w:val="24"/>
        </w:rPr>
        <w:t xml:space="preserve">1.7. Autor del instrumento: </w:t>
      </w:r>
      <w:r>
        <w:rPr>
          <w:rFonts w:ascii="Times New Roman" w:hAnsi="Times New Roman"/>
          <w:b w:val="0"/>
          <w:i w:val="0"/>
          <w:color w:val="000000"/>
          <w:sz w:val="24"/>
        </w:rPr>
        <w:t>Gresly Lucero Pariona Palomino.</w:t>
      </w:r>
    </w:p>
    <w:p>
      <w:pPr>
        <w:spacing w:line="312" w:lineRule="auto" w:before="0" w:after="80"/>
        <w:jc w:val="both"/>
      </w:pPr>
      <w:r>
        <w:rPr>
          <w:rFonts w:ascii="Times New Roman" w:hAnsi="Times New Roman"/>
          <w:b/>
          <w:i w:val="0"/>
          <w:color w:val="000000"/>
          <w:sz w:val="24"/>
        </w:rPr>
        <w:t xml:space="preserve">1.8. Título de la tesis: </w:t>
      </w:r>
      <w:r>
        <w:rPr>
          <w:rFonts w:ascii="Times New Roman" w:hAnsi="Times New Roman"/>
          <w:b w:val="0"/>
          <w:i w:val="0"/>
          <w:color w:val="000000"/>
          <w:sz w:val="24"/>
        </w:rPr>
        <w:t>Calidad de atención en usuarios del Centro de Salud Belén, Ayacucho 2026.</w:t>
      </w:r>
    </w:p>
    <w:p>
      <w:pPr>
        <w:spacing w:before="160" w:after="60"/>
        <w:jc w:val="left"/>
      </w:pPr>
      <w:r>
        <w:rPr>
          <w:rFonts w:ascii="Times New Roman" w:hAnsi="Times New Roman"/>
          <w:b/>
          <w:i/>
          <w:color w:val="000000"/>
          <w:sz w:val="24"/>
        </w:rPr>
        <w:t>II. CRITERIOS DE VALIDACIÓN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1701"/>
        <w:gridCol w:w="1701"/>
        <w:gridCol w:w="1701"/>
        <w:gridCol w:w="1701"/>
      </w:tblGrid>
      <w:tr>
        <w:tc>
          <w:tcPr>
            <w:tcW w:type="dxa" w:w="1814"/>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CRITERIOS</w:t>
            </w:r>
          </w:p>
        </w:tc>
        <w:tc>
          <w:tcPr>
            <w:tcW w:type="dxa" w:w="3685"/>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INDICADORES DE EVALUACIÓN</w:t>
            </w:r>
          </w:p>
        </w:tc>
        <w:tc>
          <w:tcPr>
            <w:tcW w:type="dxa" w:w="680"/>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SÍ</w:t>
            </w:r>
          </w:p>
        </w:tc>
        <w:tc>
          <w:tcPr>
            <w:tcW w:type="dxa" w:w="680"/>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NO</w:t>
            </w:r>
          </w:p>
        </w:tc>
        <w:tc>
          <w:tcPr>
            <w:tcW w:type="dxa" w:w="1984"/>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OBSERVACIONES</w:t>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1. CLARIDAD DIALÓGICA</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Preguntas formuladas con lenguaje coloquial, abierto y comprensible para el usuario andino.</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2. PERTINENCIA LINGÜÍSTICA</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Preguntas en quechua chanka gramaticalmente naturales, afectuosas y culturalmente pertinentes.</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3. CONSISTENCIA FENOMENOLÓGICA</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Articulación rigurosa con los cuatro existenciales del mundo de la vida (van Manen y Sampieri).</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4. COHERENCIA VIVENCIAL</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Correspondencia simétrica entre las preguntas y la captura de la esencia y las divergencias vivenciales.</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5. RELEVANCIA DEL CUIDADO</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Explora estrictamente la interacción humana, los sentires corporales y la dignidad del cuidado.</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6. CAPACIDAD DE SATURACIÓN</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Capacidad inductora de las preguntas para suscitar relatos densos y alcanzar la saturación teórica.</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bl>
    <w:p>
      <w:pPr>
        <w:spacing w:line="312" w:lineRule="auto" w:before="0" w:after="80"/>
        <w:jc w:val="both"/>
      </w:pPr>
      <w:r>
        <w:rPr>
          <w:rFonts w:ascii="Times New Roman" w:hAnsi="Times New Roman"/>
          <w:b/>
          <w:i w:val="0"/>
          <w:color w:val="000000"/>
          <w:sz w:val="24"/>
        </w:rPr>
        <w:t xml:space="preserve">Observaciones generales: </w:t>
      </w:r>
      <w:r>
        <w:rPr>
          <w:rFonts w:ascii="Times New Roman" w:hAnsi="Times New Roman"/>
          <w:b w:val="0"/>
          <w:i w:val="0"/>
          <w:color w:val="000000"/>
          <w:sz w:val="24"/>
        </w:rPr>
        <w:t>____________________________________________________________________________________________</w:t>
      </w:r>
    </w:p>
    <w:p>
      <w:pPr>
        <w:spacing w:line="312" w:lineRule="auto" w:before="0" w:after="80"/>
        <w:jc w:val="both"/>
      </w:pPr>
      <w:r>
        <w:rPr>
          <w:rFonts w:ascii="Times New Roman" w:hAnsi="Times New Roman"/>
          <w:b w:val="0"/>
          <w:i w:val="0"/>
          <w:color w:val="000000"/>
          <w:sz w:val="24"/>
        </w:rPr>
        <w:t>Ayacucho, _____ de ______________________ del 2026.</w:t>
      </w:r>
    </w:p>
    <w:p>
      <w:pPr>
        <w:spacing w:before="600" w:after="40"/>
        <w:jc w:val="center"/>
      </w:pPr>
      <w:r>
        <w:rPr>
          <w:rFonts w:ascii="Times New Roman" w:hAnsi="Times New Roman"/>
          <w:b w:val="0"/>
          <w:i w:val="0"/>
          <w:color w:val="000000"/>
          <w:sz w:val="22"/>
        </w:rPr>
        <w:t>____________________________________________________</w:t>
      </w:r>
    </w:p>
    <w:p>
      <w:pPr>
        <w:spacing w:before="0" w:after="320"/>
        <w:jc w:val="center"/>
      </w:pPr>
      <w:r>
        <w:rPr>
          <w:rFonts w:ascii="Times New Roman" w:hAnsi="Times New Roman"/>
          <w:b/>
          <w:i w:val="0"/>
          <w:color w:val="000000"/>
          <w:sz w:val="22"/>
        </w:rPr>
        <w:t>FIRMA Y SELLO DEL EXPERTO</w:t>
      </w:r>
    </w:p>
    <w:p>
      <w:pPr>
        <w:spacing w:before="200" w:after="80"/>
        <w:jc w:val="left"/>
      </w:pPr>
      <w:r>
        <w:rPr>
          <w:rFonts w:ascii="Times New Roman" w:hAnsi="Times New Roman"/>
          <w:b/>
          <w:i w:val="0"/>
          <w:color w:val="000000"/>
          <w:sz w:val="24"/>
        </w:rPr>
        <w:t>ANEXO 4: MODELO DE CONSENTIMIENTO INFORMADO</w:t>
      </w:r>
    </w:p>
    <w:p>
      <w:pPr>
        <w:spacing w:line="312" w:lineRule="auto" w:before="0" w:after="80"/>
        <w:jc w:val="both"/>
      </w:pPr>
      <w:r>
        <w:rPr>
          <w:rFonts w:ascii="Times New Roman" w:hAnsi="Times New Roman"/>
          <w:b w:val="0"/>
          <w:i w:val="0"/>
          <w:color w:val="000000"/>
          <w:sz w:val="24"/>
        </w:rPr>
        <w:t>Yo, __________________________________________________________________, identificado con DNI N° _____________________, domiciliado en ________________________________________________________, Distrito de Ayacucho, Región Ayacucho.</w:t>
      </w:r>
    </w:p>
    <w:p>
      <w:pPr>
        <w:spacing w:line="312" w:lineRule="auto" w:before="0" w:after="80"/>
        <w:jc w:val="both"/>
      </w:pPr>
      <w:r>
        <w:rPr>
          <w:rFonts w:ascii="Times New Roman" w:hAnsi="Times New Roman"/>
          <w:b w:val="0"/>
          <w:i w:val="0"/>
          <w:color w:val="000000"/>
          <w:sz w:val="24"/>
        </w:rPr>
        <w:t>He tomado conocimiento del estudio de investigación titulado: “CALIDAD DE ATENCIÓN EN USUARIOS DEL CENTRO DE SALUD BELÉN, AYACUCHO 2026”.</w:t>
      </w:r>
    </w:p>
    <w:p>
      <w:pPr>
        <w:spacing w:line="312" w:lineRule="auto" w:before="0" w:after="80"/>
        <w:jc w:val="both"/>
      </w:pPr>
      <w:r>
        <w:rPr>
          <w:rFonts w:ascii="Times New Roman" w:hAnsi="Times New Roman"/>
          <w:b w:val="0"/>
          <w:i w:val="0"/>
          <w:color w:val="000000"/>
          <w:sz w:val="24"/>
        </w:rPr>
        <w:t>Declaro participar en calidad de Informante clave y me comprometo a brindar información fidedigna. Se me ha informado que la entrevista será grabada únicamente en audio, que mi participación es totalmente voluntaria, anónima y confidencial, y que puedo retirarme del estudio en el momento que considere conveniente sin que esto afecte mi atención en el centro de salud.</w:t>
      </w:r>
    </w:p>
    <w:p>
      <w:pPr>
        <w:spacing w:line="312" w:lineRule="auto" w:before="0" w:after="80"/>
        <w:jc w:val="both"/>
      </w:pPr>
      <w:r>
        <w:rPr>
          <w:rFonts w:ascii="Times New Roman" w:hAnsi="Times New Roman"/>
          <w:b w:val="0"/>
          <w:i w:val="0"/>
          <w:color w:val="000000"/>
          <w:sz w:val="24"/>
        </w:rPr>
        <w:t>Para dar conformidad a este acto, firmo e imprimo mi huella digital al pie del documento.</w:t>
      </w:r>
    </w:p>
    <w:p>
      <w:pPr>
        <w:spacing w:line="312" w:lineRule="auto" w:before="0" w:after="80"/>
        <w:jc w:val="both"/>
      </w:pPr>
      <w:r>
        <w:rPr>
          <w:rFonts w:ascii="Times New Roman" w:hAnsi="Times New Roman"/>
          <w:b w:val="0"/>
          <w:i w:val="0"/>
          <w:color w:val="000000"/>
          <w:sz w:val="24"/>
        </w:rPr>
        <w:t>Lugar y fecha: Ayacucho, _____ de __________________________ de 2026.</w:t>
      </w:r>
    </w:p>
    <w:p>
      <w:pPr>
        <w:spacing w:before="700" w:after="40"/>
        <w:jc w:val="center"/>
      </w:pPr>
      <w:r>
        <w:rPr>
          <w:rFonts w:ascii="Times New Roman" w:hAnsi="Times New Roman"/>
          <w:b w:val="0"/>
          <w:i w:val="0"/>
          <w:color w:val="000000"/>
          <w:sz w:val="22"/>
        </w:rPr>
        <w:t>____________________________________________________                 [                           ]</w:t>
      </w:r>
    </w:p>
    <w:p>
      <w:pPr>
        <w:spacing w:before="0" w:after="320"/>
        <w:jc w:val="center"/>
      </w:pPr>
      <w:r>
        <w:rPr>
          <w:rFonts w:ascii="Times New Roman" w:hAnsi="Times New Roman"/>
          <w:b/>
          <w:i w:val="0"/>
          <w:color w:val="000000"/>
          <w:sz w:val="21"/>
        </w:rPr>
        <w:t>FIRMA DEL PARTICIPANTE                                         HUELLA DIGITAL</w:t>
      </w:r>
    </w:p>
    <w:p>
      <w:pPr>
        <w:spacing w:before="200" w:after="80"/>
        <w:jc w:val="left"/>
      </w:pPr>
      <w:r>
        <w:rPr>
          <w:rFonts w:ascii="Times New Roman" w:hAnsi="Times New Roman"/>
          <w:b/>
          <w:i w:val="0"/>
          <w:color w:val="000000"/>
          <w:sz w:val="24"/>
        </w:rPr>
        <w:t>ANEXO 5: MODELO DE CARTA DE ASESORÍA</w:t>
      </w:r>
    </w:p>
    <w:p>
      <w:pPr>
        <w:spacing w:line="312" w:lineRule="auto" w:before="0" w:after="80"/>
        <w:jc w:val="both"/>
      </w:pPr>
      <w:r>
        <w:rPr>
          <w:rFonts w:ascii="Times New Roman" w:hAnsi="Times New Roman"/>
          <w:b w:val="0"/>
          <w:i w:val="0"/>
          <w:color w:val="000000"/>
          <w:sz w:val="24"/>
        </w:rPr>
        <w:t>Ayacucho, _____ de enero del 2026.</w:t>
      </w:r>
    </w:p>
    <w:p>
      <w:pPr>
        <w:spacing w:line="312" w:lineRule="auto" w:before="0" w:after="80"/>
        <w:jc w:val="both"/>
      </w:pPr>
      <w:r>
        <w:rPr>
          <w:rFonts w:ascii="Times New Roman" w:hAnsi="Times New Roman"/>
          <w:b w:val="0"/>
          <w:i w:val="0"/>
          <w:color w:val="000000"/>
          <w:sz w:val="24"/>
        </w:rPr>
        <w:t>Dr. Alejandro Yarlequé Mujica</w:t>
        <w:br/>
        <w:t>Decano de la Facultad de Ciencias de la Salud</w:t>
        <w:br/>
        <w:t>Universidad Nacional de San Cristóbal de Huamanga</w:t>
      </w:r>
    </w:p>
    <w:p>
      <w:pPr>
        <w:spacing w:line="312" w:lineRule="auto" w:before="0" w:after="80"/>
        <w:jc w:val="both"/>
      </w:pPr>
      <w:r>
        <w:rPr>
          <w:rFonts w:ascii="Times New Roman" w:hAnsi="Times New Roman"/>
          <w:b/>
          <w:i w:val="0"/>
          <w:color w:val="000000"/>
          <w:sz w:val="24"/>
        </w:rPr>
        <w:t xml:space="preserve">ASUNTO: </w:t>
      </w:r>
      <w:r>
        <w:rPr>
          <w:rFonts w:ascii="Times New Roman" w:hAnsi="Times New Roman"/>
          <w:b w:val="0"/>
          <w:i w:val="0"/>
          <w:color w:val="000000"/>
          <w:sz w:val="24"/>
        </w:rPr>
        <w:t>Asunto: Carta de Aceptación y Asesoría Formal de Proyecto de Tesis</w:t>
      </w:r>
    </w:p>
    <w:p>
      <w:pPr>
        <w:spacing w:line="312" w:lineRule="auto" w:before="0" w:after="80"/>
        <w:jc w:val="both"/>
      </w:pPr>
      <w:r>
        <w:rPr>
          <w:rFonts w:ascii="Times New Roman" w:hAnsi="Times New Roman"/>
          <w:b w:val="0"/>
          <w:i w:val="0"/>
          <w:color w:val="000000"/>
          <w:sz w:val="24"/>
        </w:rPr>
        <w:t>Sirva la presente para saludarlo cordialmente y a la vez comunicarle la asesoría formal del Proyecto de Tesis cualitativo titulado: “CALIDAD DE ATENCIÓN EN USUARIOS DEL CENTRO DE SALUD BELÉN, AYACUCHO 2026”, perteneciente a la estudiante Gresly Lucero Pariona Palomino, egresada de la Escuela Profesional de Enfermería.</w:t>
      </w:r>
    </w:p>
    <w:p>
      <w:pPr>
        <w:spacing w:line="312" w:lineRule="auto" w:before="0" w:after="80"/>
        <w:jc w:val="both"/>
      </w:pPr>
      <w:r>
        <w:rPr>
          <w:rFonts w:ascii="Times New Roman" w:hAnsi="Times New Roman"/>
          <w:b w:val="0"/>
          <w:i w:val="0"/>
          <w:color w:val="000000"/>
          <w:sz w:val="24"/>
        </w:rPr>
        <w:t>En tal sentido, dicha asesoría comprenderá todas las etapas del proyecto y ejecución del trabajo de investigación, permitiendo la obtención del Título Profesional de Licenciada en Enfermería.</w:t>
      </w:r>
    </w:p>
    <w:p>
      <w:pPr>
        <w:spacing w:line="312" w:lineRule="auto" w:before="0" w:after="80"/>
        <w:jc w:val="both"/>
      </w:pPr>
      <w:r>
        <w:rPr>
          <w:rFonts w:ascii="Times New Roman" w:hAnsi="Times New Roman"/>
          <w:b w:val="0"/>
          <w:i w:val="0"/>
          <w:color w:val="000000"/>
          <w:sz w:val="24"/>
        </w:rPr>
        <w:t>Atentamente,</w:t>
      </w:r>
    </w:p>
    <w:p>
      <w:pPr>
        <w:spacing w:before="700" w:after="40"/>
        <w:jc w:val="center"/>
      </w:pPr>
      <w:r>
        <w:rPr>
          <w:rFonts w:ascii="Times New Roman" w:hAnsi="Times New Roman"/>
          <w:b w:val="0"/>
          <w:i w:val="0"/>
          <w:color w:val="000000"/>
          <w:sz w:val="22"/>
        </w:rPr>
        <w:t>____________________________________________________</w:t>
      </w:r>
    </w:p>
    <w:p>
      <w:pPr>
        <w:spacing w:before="0" w:after="40"/>
        <w:jc w:val="center"/>
      </w:pPr>
      <w:r>
        <w:rPr>
          <w:rFonts w:ascii="Times New Roman" w:hAnsi="Times New Roman"/>
          <w:b/>
          <w:i w:val="0"/>
          <w:color w:val="000000"/>
          <w:sz w:val="24"/>
        </w:rPr>
        <w:t>Dr. Manglio Aguirre Andrade</w:t>
      </w:r>
    </w:p>
    <w:p>
      <w:pPr>
        <w:spacing w:before="0" w:after="0"/>
        <w:jc w:val="center"/>
      </w:pPr>
      <w:r>
        <w:rPr>
          <w:rFonts w:ascii="Times New Roman" w:hAnsi="Times New Roman"/>
          <w:b w:val="0"/>
          <w:i w:val="0"/>
          <w:color w:val="000000"/>
          <w:sz w:val="20"/>
        </w:rPr>
        <w:t>Docente de la Facultad de Ciencias de la Salud - UNSCH</w:t>
        <w:br/>
        <w:t>ORCID: 0000-0001-8234-567X | DNI N°: ___________________</w:t>
      </w:r>
    </w:p>
    <w:sectPr w:rsidR="00FC693F" w:rsidRPr="0006063C" w:rsidSect="00034616">
      <w:headerReference w:type="default" r:id="rId40"/>
      <w:footerReference w:type="default" r:id="rId41"/>
      <w:pgSz w:w="11906" w:h="16838"/>
      <w:pgMar w:top="1701" w:right="1417" w:bottom="1417" w:left="1984"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0"/>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Índice</w:t>
    </w:r>
    <w:r>
      <w:rPr>
        <w:rFonts w:ascii="Times New Roman" w:hAnsi="Times New Roman"/>
        <w:sz w:val="18"/>
      </w:rPr>
      <w:tab/>
      <w:tab/>
    </w:r>
    <w:fldSimple w:instr="PAGE">
      <w:r>
        <w:rPr>
          <w:rFonts w:ascii="Times New Roman" w:hAnsi="Times New Roman"/>
          <w:sz w:val="18"/>
        </w:rPr>
        <w:t>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INTRODUCCIÓN</w:t>
    </w:r>
    <w:r>
      <w:rPr>
        <w:rFonts w:ascii="Times New Roman" w:hAnsi="Times New Roman"/>
        <w:sz w:val="18"/>
      </w:rPr>
      <w:tab/>
      <w:tab/>
    </w:r>
    <w:fldSimple w:instr="PAGE">
      <w:r>
        <w:rPr>
          <w:rFonts w:ascii="Times New Roman" w:hAnsi="Times New Roman"/>
          <w:sz w:val="18"/>
        </w:rPr>
        <w:t>1</w:t>
      </w:r>
    </w:fldSimple>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CAPÍTULO I: EL PROBLEMA DE INVESTIGACIÓN</w:t>
    </w:r>
    <w:r>
      <w:rPr>
        <w:rFonts w:ascii="Times New Roman" w:hAnsi="Times New Roman"/>
        <w:sz w:val="18"/>
      </w:rPr>
      <w:tab/>
      <w:tab/>
    </w:r>
    <w:fldSimple w:instr="PAGE">
      <w:r>
        <w:rPr>
          <w:rFonts w:ascii="Times New Roman" w:hAnsi="Times New Roman"/>
          <w:sz w:val="18"/>
        </w:rPr>
        <w:t>1</w:t>
      </w:r>
    </w:fldSimple>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CAPÍTULO II: MARCO CONTEXTUAL</w:t>
    </w:r>
    <w:r>
      <w:rPr>
        <w:rFonts w:ascii="Times New Roman" w:hAnsi="Times New Roman"/>
        <w:sz w:val="18"/>
      </w:rPr>
      <w:tab/>
      <w:tab/>
    </w:r>
    <w:fldSimple w:instr="PAGE">
      <w:r>
        <w:rPr>
          <w:rFonts w:ascii="Times New Roman" w:hAnsi="Times New Roman"/>
          <w:sz w:val="18"/>
        </w:rPr>
        <w:t>1</w:t>
      </w:r>
    </w:fldSimple>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REFERENCIAS BIBLIOGRÁFICAS</w:t>
    </w:r>
    <w:r>
      <w:rPr>
        <w:rFonts w:ascii="Times New Roman" w:hAnsi="Times New Roman"/>
        <w:sz w:val="18"/>
      </w:rPr>
      <w:tab/>
      <w:tab/>
    </w:r>
    <w:fldSimple w:instr="PAGE">
      <w:r>
        <w:rPr>
          <w:rFonts w:ascii="Times New Roman" w:hAnsi="Times New Roman"/>
          <w:sz w:val="18"/>
        </w:rPr>
        <w:t>1</w:t>
      </w:r>
    </w:fldSimple>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ANEXOS</w:t>
    </w:r>
    <w:r>
      <w:rPr>
        <w:rFonts w:ascii="Times New Roman" w:hAnsi="Times New Roman"/>
        <w:sz w:val="18"/>
      </w:rPr>
      <w:tab/>
      <w:tab/>
    </w:r>
    <w:fldSimple w:instr="PAGE">
      <w:r>
        <w:rPr>
          <w:rFonts w:ascii="Times New Roman" w:hAnsi="Times New Roman"/>
          <w:sz w:val="18"/>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yperlink" Target="https://repositorio.ins.gob.pe/" TargetMode="External"/><Relationship Id="rId24" Type="http://schemas.openxmlformats.org/officeDocument/2006/relationships/hyperlink" Target="https://www.gob.pe/institucion/minsa/normas-legales/255018-519-2006-minsa" TargetMode="External"/><Relationship Id="rId25" Type="http://schemas.openxmlformats.org/officeDocument/2006/relationships/hyperlink" Target="https://www.gob.pe/institucion/minsa/normas-legales" TargetMode="External"/><Relationship Id="rId26" Type="http://schemas.openxmlformats.org/officeDocument/2006/relationships/hyperlink" Target="https://iris.who.int/handle/10665/272465" TargetMode="External"/><Relationship Id="rId27" Type="http://schemas.openxmlformats.org/officeDocument/2006/relationships/hyperlink" Target="https://isbnsearch.org/isbn/9781456260965" TargetMode="External"/><Relationship Id="rId28" Type="http://schemas.openxmlformats.org/officeDocument/2006/relationships/hyperlink" Target="https://isbnsearch.org/isbn/9781412995306" TargetMode="External"/><Relationship Id="rId29" Type="http://schemas.openxmlformats.org/officeDocument/2006/relationships/hyperlink" Target="https://dialnet.unirioja.es/servlet/libro?codigo=224213" TargetMode="External"/><Relationship Id="rId30" Type="http://schemas.openxmlformats.org/officeDocument/2006/relationships/hyperlink" Target="https://doi.org/10.4324/9781315421056" TargetMode="External"/><Relationship Id="rId31" Type="http://schemas.openxmlformats.org/officeDocument/2006/relationships/hyperlink" Target="https://pubmed.ncbi.nlm.nih.gov/7409848/" TargetMode="External"/><Relationship Id="rId32" Type="http://schemas.openxmlformats.org/officeDocument/2006/relationships/hyperlink" Target="https://pmc.ncbi.nlm.nih.gov/articles/PMC1464018/" TargetMode="External"/><Relationship Id="rId33" Type="http://schemas.openxmlformats.org/officeDocument/2006/relationships/hyperlink" Target="https://archive.org/details/nursingphilosoph0000wats" TargetMode="External"/><Relationship Id="rId34" Type="http://schemas.openxmlformats.org/officeDocument/2006/relationships/hyperlink" Target="https://www.sagepub.com/shop/buy-a-book/naturalistic-inquiry-1-842" TargetMode="External"/><Relationship Id="rId35" Type="http://schemas.openxmlformats.org/officeDocument/2006/relationships/hyperlink" Target="http://www.scielo.org.co/scielo.php?script=sci_arttext&amp;pid=S0034-74502005000100008" TargetMode="External"/><Relationship Id="rId36" Type="http://schemas.openxmlformats.org/officeDocument/2006/relationships/hyperlink" Target="https://books.google.com.pe/books/about/La_ciencia_su_m%C3%A9todo_y_su_filosof%C3%ADa.html?id=lq8rDwAAQBAJ&amp;redir_esc=y" TargetMode="External"/><Relationship Id="rId37" Type="http://schemas.openxmlformats.org/officeDocument/2006/relationships/hyperlink" Target="https://www.wma.net/es/policies-post/declaracion-de-helsinki-de-la-amm-principios-eticos-para-las-investigaciones-medicas-en-seres-humanos/" TargetMode="External"/><Relationship Id="rId38" Type="http://schemas.openxmlformats.org/officeDocument/2006/relationships/hyperlink" Target="https://cioms.ch/publications/product/pautas-eticas-internacionales-para-la-investigacion-relacionada-con-la-salud-con-seres-humanos/" TargetMode="External"/><Relationship Id="rId39" Type="http://schemas.openxmlformats.org/officeDocument/2006/relationships/hyperlink" Target="http://repositorio.unsch.edu.pe/" TargetMode="External"/><Relationship Id="rId40" Type="http://schemas.openxmlformats.org/officeDocument/2006/relationships/header" Target="header8.xml"/><Relationship Id="rId4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