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24E37" w14:textId="77777777" w:rsidR="009C2AB3" w:rsidRDefault="009C2AB3" w:rsidP="009C2AB3">
      <w:pPr>
        <w:spacing w:before="0" w:after="120" w:line="300" w:lineRule="auto"/>
        <w:ind w:right="108"/>
        <w:contextualSpacing/>
        <w:jc w:val="both"/>
        <w:rPr>
          <w:rFonts w:ascii="Arial" w:hAnsi="Arial" w:cs="Arial"/>
          <w:b/>
          <w:sz w:val="36"/>
          <w:szCs w:val="36"/>
        </w:rPr>
      </w:pPr>
      <w:r w:rsidRPr="002929EF">
        <w:rPr>
          <w:rFonts w:ascii="Arial" w:hAnsi="Arial" w:cs="Arial"/>
          <w:b/>
          <w:sz w:val="36"/>
          <w:szCs w:val="36"/>
        </w:rPr>
        <w:t>UNIVERSIDAD NACIONAL DE SAN CRISTOBAL</w:t>
      </w:r>
      <w:r w:rsidRPr="002929EF">
        <w:rPr>
          <w:rFonts w:ascii="Arial" w:hAnsi="Arial" w:cs="Arial"/>
          <w:b/>
          <w:spacing w:val="-22"/>
          <w:sz w:val="36"/>
          <w:szCs w:val="36"/>
        </w:rPr>
        <w:t xml:space="preserve"> </w:t>
      </w:r>
      <w:r w:rsidRPr="002929EF">
        <w:rPr>
          <w:rFonts w:ascii="Arial" w:hAnsi="Arial" w:cs="Arial"/>
          <w:b/>
          <w:sz w:val="36"/>
          <w:szCs w:val="36"/>
        </w:rPr>
        <w:t>DE HUAMANGA</w:t>
      </w:r>
    </w:p>
    <w:p w14:paraId="227F9516" w14:textId="771845B5" w:rsidR="009C2AB3" w:rsidRPr="002929EF" w:rsidRDefault="006C051A" w:rsidP="009C2AB3">
      <w:pPr>
        <w:spacing w:before="0" w:after="120" w:line="300" w:lineRule="auto"/>
        <w:ind w:right="108"/>
        <w:contextualSpacing/>
        <w:jc w:val="both"/>
        <w:rPr>
          <w:rFonts w:ascii="Arial" w:eastAsia="Arial" w:hAnsi="Arial" w:cs="Arial"/>
          <w:sz w:val="32"/>
          <w:szCs w:val="32"/>
        </w:rPr>
      </w:pPr>
      <w:r>
        <w:rPr>
          <w:rFonts w:ascii="Arial" w:hAnsi="Arial" w:cs="Arial"/>
          <w:b/>
          <w:sz w:val="32"/>
        </w:rPr>
        <w:t>FACULTAD DE CIENCIAS DE LA SALUD</w:t>
      </w:r>
    </w:p>
    <w:p w14:paraId="41C76F56" w14:textId="3517231E" w:rsidR="009C2AB3" w:rsidRPr="002929EF" w:rsidRDefault="006C051A" w:rsidP="009C2AB3">
      <w:pPr>
        <w:spacing w:before="0" w:after="120" w:line="300" w:lineRule="auto"/>
        <w:ind w:left="247" w:right="104"/>
        <w:contextualSpacing/>
        <w:jc w:val="both"/>
        <w:rPr>
          <w:rFonts w:ascii="Arial" w:hAnsi="Arial" w:cs="Arial"/>
          <w:b/>
          <w:sz w:val="32"/>
        </w:rPr>
      </w:pPr>
      <w:r w:rsidRPr="001B6B9F">
        <w:rPr>
          <w:rFonts w:ascii="Arial Black" w:hAnsi="Arial Black" w:cs="Arial"/>
          <w:noProof/>
          <w:sz w:val="24"/>
          <w:szCs w:val="24"/>
          <w:lang w:val="en-US"/>
        </w:rPr>
        <w:drawing>
          <wp:anchor distT="0" distB="0" distL="0" distR="0" simplePos="0" relativeHeight="251659264" behindDoc="0" locked="0" layoutInCell="1" allowOverlap="1" wp14:anchorId="25E43A57" wp14:editId="72B3163A">
            <wp:simplePos x="0" y="0"/>
            <wp:positionH relativeFrom="margin">
              <wp:posOffset>1847850</wp:posOffset>
            </wp:positionH>
            <wp:positionV relativeFrom="paragraph">
              <wp:posOffset>448945</wp:posOffset>
            </wp:positionV>
            <wp:extent cx="1576070" cy="1969135"/>
            <wp:effectExtent l="0" t="0" r="508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6070" cy="19691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sz w:val="32"/>
        </w:rPr>
        <w:t>ESCUELA PROFESIONAL DE ENFERMERIA</w:t>
      </w:r>
    </w:p>
    <w:p w14:paraId="77519AB2" w14:textId="47F32905" w:rsidR="009C2AB3" w:rsidRPr="002929EF" w:rsidRDefault="00612B83" w:rsidP="009C2AB3">
      <w:pPr>
        <w:spacing w:before="0" w:after="120" w:line="300" w:lineRule="auto"/>
        <w:contextualSpacing/>
        <w:jc w:val="both"/>
        <w:rPr>
          <w:rFonts w:ascii="Arial" w:hAnsi="Arial" w:cs="Arial"/>
          <w:b/>
          <w:bCs/>
          <w:sz w:val="28"/>
          <w:szCs w:val="28"/>
        </w:rPr>
      </w:pPr>
      <w:r>
        <w:rPr>
          <w:rFonts w:ascii="Arial" w:hAnsi="Arial" w:cs="Arial"/>
          <w:b/>
          <w:bCs/>
          <w:sz w:val="28"/>
          <w:szCs w:val="28"/>
        </w:rPr>
        <w:t xml:space="preserve">GUIA PARA FORMULAR </w:t>
      </w:r>
      <w:r w:rsidR="009C2AB3" w:rsidRPr="002929EF">
        <w:rPr>
          <w:rFonts w:ascii="Arial" w:hAnsi="Arial" w:cs="Arial"/>
          <w:b/>
          <w:bCs/>
          <w:sz w:val="28"/>
          <w:szCs w:val="28"/>
        </w:rPr>
        <w:t>PROYECTO DE</w:t>
      </w:r>
      <w:r w:rsidR="009C2AB3" w:rsidRPr="002929EF">
        <w:rPr>
          <w:rFonts w:ascii="Arial" w:hAnsi="Arial" w:cs="Arial"/>
          <w:b/>
          <w:bCs/>
          <w:spacing w:val="-11"/>
          <w:sz w:val="28"/>
          <w:szCs w:val="28"/>
        </w:rPr>
        <w:t xml:space="preserve"> </w:t>
      </w:r>
      <w:r w:rsidR="009C2AB3">
        <w:rPr>
          <w:rFonts w:ascii="Arial" w:hAnsi="Arial" w:cs="Arial"/>
          <w:b/>
          <w:bCs/>
          <w:sz w:val="28"/>
          <w:szCs w:val="28"/>
        </w:rPr>
        <w:t>INVESTIGACIÓN</w:t>
      </w:r>
      <w:r>
        <w:rPr>
          <w:rFonts w:ascii="Arial" w:hAnsi="Arial" w:cs="Arial"/>
          <w:b/>
          <w:bCs/>
          <w:sz w:val="28"/>
          <w:szCs w:val="28"/>
        </w:rPr>
        <w:t xml:space="preserve"> CON ENFOQUE CUALITATIVO</w:t>
      </w:r>
    </w:p>
    <w:p w14:paraId="3078F5AC" w14:textId="77777777" w:rsidR="009C2AB3" w:rsidRPr="002929EF" w:rsidRDefault="009C2AB3" w:rsidP="009C2AB3">
      <w:pPr>
        <w:spacing w:line="300" w:lineRule="auto" w:before="0" w:after="120"/>
        <w:ind w:left="243" w:right="108"/>
        <w:contextualSpacing/>
        <w:jc w:val="both"/>
        <w:rPr>
          <w:rFonts w:ascii="Arial" w:hAnsi="Arial" w:cs="Arial"/>
          <w:b/>
          <w:bCs/>
          <w:sz w:val="28"/>
          <w:szCs w:val="28"/>
        </w:rPr>
      </w:pPr>
      <w:r w:rsidRPr="002929EF">
        <w:rPr>
          <w:rFonts w:ascii="Arial" w:hAnsi="Arial" w:cs="Arial"/>
          <w:b/>
          <w:bCs/>
          <w:sz w:val="28"/>
          <w:szCs w:val="28"/>
        </w:rPr>
        <w:t>«ACCESO A LOS SERVICIOS DE SALUD Y CALIDAD DE ATENCIÓN PERCIBIDO POR LOS USUARIOS, AYACUCHO 2026»</w:t>
      </w:r>
      <w:proofErr w:type="gramStart"/>
      <w:r w:rsidRPr="002929EF">
        <w:rPr>
          <w:rFonts w:ascii="Arial" w:hAnsi="Arial" w:cs="Arial"/>
          <w:b/>
          <w:bCs/>
          <w:sz w:val="28"/>
          <w:szCs w:val="28"/>
        </w:rPr>
      </w:r>
      <w:proofErr w:type="gramEnd"/>
      <w:r w:rsidRPr="002929EF">
        <w:rPr>
          <w:rFonts w:ascii="Arial" w:hAnsi="Arial" w:cs="Arial"/>
          <w:b/>
          <w:bCs/>
          <w:sz w:val="28"/>
          <w:szCs w:val="28"/>
        </w:rPr>
      </w:r>
    </w:p>
    <w:p w14:paraId="58567A5F" w14:textId="77777777" w:rsidR="009C2AB3" w:rsidRDefault="009C2AB3" w:rsidP="009C2AB3">
      <w:pPr>
        <w:spacing w:before="0" w:after="120" w:line="300" w:lineRule="auto"/>
        <w:ind w:left="243" w:right="108"/>
        <w:contextualSpacing/>
        <w:jc w:val="both"/>
        <w:rPr>
          <w:rFonts w:ascii="Arial" w:hAnsi="Arial" w:cs="Arial"/>
          <w:b/>
          <w:sz w:val="24"/>
        </w:rPr>
      </w:pPr>
      <w:r w:rsidRPr="007320CE">
        <w:rPr>
          <w:rFonts w:ascii="Arial" w:hAnsi="Arial" w:cs="Arial"/>
        </w:rPr>
        <w:t xml:space="preserve"> </w:t>
      </w:r>
      <w:r>
        <w:rPr>
          <w:rFonts w:ascii="Arial" w:hAnsi="Arial" w:cs="Arial"/>
          <w:b/>
          <w:sz w:val="24"/>
        </w:rPr>
        <w:t>PRESENTADO POR</w:t>
      </w:r>
      <w:r w:rsidRPr="00B72BE4">
        <w:rPr>
          <w:rFonts w:ascii="Arial" w:hAnsi="Arial" w:cs="Arial"/>
          <w:b/>
          <w:sz w:val="24"/>
        </w:rPr>
        <w:t>:</w:t>
      </w:r>
    </w:p>
    <w:p w14:paraId="08A16356" w14:textId="77777777" w:rsidR="009C2AB3" w:rsidRPr="002929EF" w:rsidRDefault="009C2AB3" w:rsidP="009C2AB3">
      <w:pPr>
        <w:spacing w:before="0" w:after="120" w:line="300" w:lineRule="auto"/>
        <w:contextualSpacing/>
        <w:jc w:val="both"/>
        <w:rPr>
          <w:rFonts w:ascii="Arial" w:eastAsia="Arial" w:hAnsi="Arial" w:cs="Arial"/>
          <w:b/>
          <w:bCs/>
          <w:sz w:val="28"/>
          <w:szCs w:val="28"/>
        </w:rPr>
      </w:pPr>
      <w:r w:rsidRPr="002929EF">
        <w:rPr>
          <w:rFonts w:ascii="Arial" w:eastAsia="Arial" w:hAnsi="Arial" w:cs="Arial"/>
          <w:b/>
          <w:bCs/>
          <w:sz w:val="28"/>
          <w:szCs w:val="28"/>
        </w:rPr>
        <w:t>GRESLY LUCERO PARIONA PALOMINO</w:t>
      </w:r>
    </w:p>
    <w:p w14:paraId="326C7F08" w14:textId="77777777" w:rsidR="009C2AB3" w:rsidRPr="002929EF" w:rsidRDefault="009C2AB3" w:rsidP="009C2AB3">
      <w:pPr>
        <w:spacing w:before="0" w:after="120" w:line="300" w:lineRule="auto"/>
        <w:contextualSpacing/>
        <w:jc w:val="both"/>
        <w:rPr>
          <w:rFonts w:ascii="Arial" w:eastAsia="Arial" w:hAnsi="Arial" w:cs="Arial"/>
          <w:b/>
          <w:bCs/>
          <w:sz w:val="28"/>
          <w:szCs w:val="28"/>
        </w:rPr>
      </w:pPr>
      <w:r w:rsidRPr="002929EF">
        <w:rPr>
          <w:rFonts w:ascii="Arial" w:eastAsia="Arial" w:hAnsi="Arial" w:cs="Arial"/>
          <w:b/>
          <w:bCs/>
          <w:sz w:val="28"/>
          <w:szCs w:val="28"/>
        </w:rPr>
        <w:t>ORCID</w:t>
      </w:r>
    </w:p>
    <w:p w14:paraId="780F97C5" w14:textId="77777777" w:rsidR="009C2AB3" w:rsidRPr="002929EF" w:rsidRDefault="009C2AB3" w:rsidP="009C2AB3">
      <w:pPr>
        <w:spacing w:before="0" w:after="120" w:line="300" w:lineRule="auto"/>
        <w:contextualSpacing/>
        <w:jc w:val="both"/>
        <w:rPr>
          <w:rFonts w:ascii="Arial" w:eastAsia="Arial" w:hAnsi="Arial" w:cs="Arial"/>
          <w:b/>
          <w:bCs/>
          <w:sz w:val="28"/>
          <w:szCs w:val="28"/>
        </w:rPr>
      </w:pPr>
      <w:r w:rsidRPr="002929EF">
        <w:rPr>
          <w:rFonts w:ascii="Arial" w:eastAsia="Arial" w:hAnsi="Arial" w:cs="Arial"/>
          <w:b/>
          <w:bCs/>
          <w:sz w:val="28"/>
          <w:szCs w:val="28"/>
        </w:rPr>
        <w:t>ASESOR:</w:t>
      </w:r>
    </w:p>
    <w:p w14:paraId="093E5875" w14:textId="77777777" w:rsidR="009C2AB3" w:rsidRPr="002929EF" w:rsidRDefault="009C2AB3" w:rsidP="009C2AB3">
      <w:pPr>
        <w:spacing w:before="0" w:after="120" w:line="300" w:lineRule="auto"/>
        <w:contextualSpacing/>
        <w:jc w:val="both"/>
        <w:rPr>
          <w:rFonts w:ascii="Arial" w:eastAsia="Arial" w:hAnsi="Arial" w:cs="Arial"/>
          <w:b/>
          <w:bCs/>
          <w:sz w:val="28"/>
          <w:szCs w:val="28"/>
        </w:rPr>
      </w:pPr>
      <w:r w:rsidRPr="002929EF">
        <w:rPr>
          <w:rFonts w:ascii="Arial" w:eastAsia="Arial" w:hAnsi="Arial" w:cs="Arial"/>
          <w:b/>
          <w:bCs/>
          <w:sz w:val="28"/>
          <w:szCs w:val="28"/>
        </w:rPr>
        <w:t>Dr. MANGLIO AGUIRRE ANDRADE</w:t>
      </w:r>
    </w:p>
    <w:p w14:paraId="37D42598" w14:textId="77777777" w:rsidR="009C2AB3" w:rsidRPr="002929EF" w:rsidRDefault="009C2AB3" w:rsidP="009C2AB3">
      <w:pPr>
        <w:spacing w:before="0" w:after="120" w:line="300" w:lineRule="auto"/>
        <w:contextualSpacing/>
        <w:jc w:val="both"/>
        <w:rPr>
          <w:rFonts w:ascii="Arial" w:eastAsia="Arial" w:hAnsi="Arial" w:cs="Arial"/>
          <w:b/>
          <w:bCs/>
          <w:sz w:val="28"/>
          <w:szCs w:val="28"/>
        </w:rPr>
      </w:pPr>
      <w:r w:rsidRPr="002929EF">
        <w:rPr>
          <w:rFonts w:ascii="Arial" w:eastAsia="Arial" w:hAnsi="Arial" w:cs="Arial"/>
          <w:b/>
          <w:bCs/>
          <w:sz w:val="28"/>
          <w:szCs w:val="28"/>
        </w:rPr>
        <w:t>ORCID</w:t>
      </w:r>
    </w:p>
    <w:p w14:paraId="60B30EAF" w14:textId="77777777" w:rsidR="009C2AB3" w:rsidRPr="002929EF" w:rsidRDefault="009C2AB3" w:rsidP="009C2AB3">
      <w:pPr>
        <w:pStyle w:val="Ttulo1"/>
        <w:spacing w:line="300" w:lineRule="auto" w:before="0" w:after="120"/>
        <w:ind w:left="0" w:right="-1"/>
        <w:contextualSpacing/>
        <w:jc w:val="both"/>
        <w:rPr>
          <w:rFonts w:cs="Arial"/>
          <w:sz w:val="28"/>
          <w:szCs w:val="28"/>
          <w:lang w:val="es-PE"/>
        </w:rPr>
      </w:pPr>
      <w:r w:rsidRPr="002929EF">
        <w:rPr>
          <w:rFonts w:cs="Arial"/>
          <w:sz w:val="28"/>
          <w:szCs w:val="28"/>
          <w:lang w:val="es-PE"/>
        </w:rPr>
        <w:t>AYACUCHO-</w:t>
      </w:r>
      <w:r w:rsidRPr="002929EF">
        <w:rPr>
          <w:rFonts w:cs="Arial"/>
          <w:spacing w:val="-8"/>
          <w:sz w:val="28"/>
          <w:szCs w:val="28"/>
          <w:lang w:val="es-PE"/>
        </w:rPr>
        <w:t xml:space="preserve"> </w:t>
      </w:r>
      <w:r w:rsidRPr="002929EF">
        <w:rPr>
          <w:rFonts w:cs="Arial"/>
          <w:sz w:val="28"/>
          <w:szCs w:val="28"/>
          <w:lang w:val="es-PE"/>
        </w:rPr>
        <w:t>PERÚ</w:t>
      </w:r>
    </w:p>
    <w:p w14:paraId="58933092" w14:textId="3BC84071" w:rsidR="009C2AB3" w:rsidRPr="002929EF" w:rsidRDefault="009C2AB3" w:rsidP="009C2AB3">
      <w:pPr>
        <w:pStyle w:val="Ttulo1"/>
        <w:spacing w:line="300" w:lineRule="auto" w:before="0" w:after="120"/>
        <w:ind w:left="3116" w:right="2970"/>
        <w:contextualSpacing/>
        <w:jc w:val="both"/>
        <w:rPr>
          <w:rFonts w:cs="Arial"/>
          <w:sz w:val="28"/>
          <w:szCs w:val="28"/>
          <w:lang w:val="es-PE"/>
        </w:rPr>
      </w:pPr>
      <w:r w:rsidRPr="002929EF">
        <w:rPr>
          <w:rFonts w:cs="Arial"/>
          <w:sz w:val="28"/>
          <w:szCs w:val="28"/>
          <w:lang w:val="es-PE"/>
        </w:rPr>
        <w:t>202</w:t>
      </w:r>
      <w:r w:rsidR="00612B83">
        <w:rPr>
          <w:rFonts w:cs="Arial"/>
          <w:sz w:val="28"/>
          <w:szCs w:val="28"/>
          <w:lang w:val="es-PE"/>
        </w:rPr>
        <w:t>6</w:t>
      </w:r>
    </w:p>
    <w:p w14:paraId="37248FD9" w14:textId="77777777" w:rsidR="002D290E" w:rsidRDefault="002D290E" w:rsidP="002D290E">
      <w:pPr>
        <w:pStyle w:val="Sinespaciado"/>
        <w:spacing w:line="300" w:lineRule="auto" w:before="0" w:after="120"/>
        <w:jc w:val="both"/>
        <w:rPr>
          <w:rFonts w:ascii="Arial" w:hAnsi="Arial" w:cs="Arial"/>
          <w:b/>
        </w:rPr>
      </w:pPr>
      <w:r w:rsidRPr="0040121F">
        <w:rPr>
          <w:rFonts w:ascii="Arial" w:hAnsi="Arial" w:cs="Arial"/>
          <w:b/>
        </w:rPr>
        <w:lastRenderedPageBreak/>
        <w:t>ÍNDICE</w:t>
      </w:r>
    </w:p>
    <w:p w14:paraId="79047165" w14:textId="406E1E2A" w:rsidR="00EA38B3" w:rsidRPr="00EA38B3" w:rsidRDefault="00EA38B3" w:rsidP="00EA38B3">
      <w:pPr>
        <w:pStyle w:val="Sinespaciado"/>
        <w:spacing w:line="300" w:lineRule="auto" w:before="0" w:after="120"/>
        <w:jc w:val="both"/>
        <w:rPr>
          <w:rFonts w:ascii="Arial" w:hAnsi="Arial" w:cs="Arial"/>
        </w:rPr>
      </w:pPr>
      <w:r>
        <w:rPr>
          <w:rFonts w:ascii="Arial" w:hAnsi="Arial" w:cs="Arial"/>
        </w:rPr>
        <w:t xml:space="preserve">I </w:t>
      </w:r>
      <w:r w:rsidRPr="00EA38B3">
        <w:rPr>
          <w:rFonts w:ascii="Arial" w:hAnsi="Arial" w:cs="Arial"/>
          <w:lang w:val="es-MX"/>
        </w:rPr>
        <w:t>INTRODUCCIÓN</w:t>
      </w:r>
    </w:p>
    <w:p w14:paraId="3A7F1E70" w14:textId="1A6F71D1" w:rsidR="00EA38B3" w:rsidRPr="00EA38B3" w:rsidRDefault="00EA38B3" w:rsidP="00EA38B3">
      <w:pPr>
        <w:pStyle w:val="Sinespaciado"/>
        <w:spacing w:line="300" w:lineRule="auto" w:before="0" w:after="120"/>
        <w:jc w:val="both"/>
        <w:rPr>
          <w:rFonts w:ascii="Arial" w:hAnsi="Arial" w:cs="Arial"/>
        </w:rPr>
      </w:pPr>
      <w:r w:rsidRPr="00EA38B3">
        <w:rPr>
          <w:rFonts w:ascii="Arial" w:hAnsi="Arial" w:cs="Arial"/>
          <w:lang w:val="es-MX"/>
        </w:rPr>
        <w:t>CAPITULO I.- EL PROBLEMA</w:t>
      </w:r>
    </w:p>
    <w:p w14:paraId="39BF7426" w14:textId="55E21087" w:rsidR="00EA38B3" w:rsidRPr="00EA38B3" w:rsidRDefault="00EA38B3" w:rsidP="00EA38B3">
      <w:pPr>
        <w:pStyle w:val="Sinespaciado"/>
        <w:spacing w:line="300" w:lineRule="auto" w:before="160" w:after="80"/>
        <w:rPr>
          <w:rFonts w:ascii="Arial" w:hAnsi="Arial" w:cs="Arial"/>
        </w:rPr>
      </w:pPr>
      <w:r>
        <w:rPr>
          <w:rFonts w:ascii="Arial" w:hAnsi="Arial" w:cs="Arial"/>
          <w:lang w:val="es-MX"/>
        </w:rPr>
        <w:t xml:space="preserve">1.1. </w:t>
      </w:r>
      <w:r w:rsidR="00153647">
        <w:rPr>
          <w:rFonts w:ascii="Arial" w:hAnsi="Arial" w:cs="Arial"/>
          <w:lang w:val="es-MX"/>
        </w:rPr>
        <w:t>Contextualización de p</w:t>
      </w:r>
      <w:r w:rsidRPr="00EA38B3">
        <w:rPr>
          <w:rFonts w:ascii="Arial" w:hAnsi="Arial" w:cs="Arial"/>
          <w:lang w:val="es-MX"/>
        </w:rPr>
        <w:t>roblema de investigación</w:t>
      </w:r>
    </w:p>
    <w:p w14:paraId="00D797E5" w14:textId="792187FC" w:rsidR="00EA38B3" w:rsidRPr="00EA38B3" w:rsidRDefault="00EA38B3" w:rsidP="00EA38B3">
      <w:pPr>
        <w:pStyle w:val="Sinespaciado"/>
        <w:spacing w:line="300" w:lineRule="auto" w:before="160" w:after="80"/>
        <w:rPr>
          <w:rFonts w:ascii="Arial" w:hAnsi="Arial" w:cs="Arial"/>
        </w:rPr>
      </w:pPr>
      <w:r>
        <w:rPr>
          <w:rFonts w:ascii="Arial" w:hAnsi="Arial" w:cs="Arial"/>
          <w:lang w:val="es-MX"/>
        </w:rPr>
        <w:t>1.2. Formulación de las p</w:t>
      </w:r>
      <w:r w:rsidRPr="00EA38B3">
        <w:rPr>
          <w:rFonts w:ascii="Arial" w:hAnsi="Arial" w:cs="Arial"/>
          <w:lang w:val="es-MX"/>
        </w:rPr>
        <w:t>reguntas norteadoras</w:t>
      </w:r>
    </w:p>
    <w:p w14:paraId="73C42715" w14:textId="09EE3CBA" w:rsidR="00EA38B3" w:rsidRPr="00EA38B3" w:rsidRDefault="00EA38B3" w:rsidP="00EA38B3">
      <w:pPr>
        <w:pStyle w:val="Sinespaciado"/>
        <w:spacing w:line="300" w:lineRule="auto" w:before="160" w:after="80"/>
        <w:rPr>
          <w:rFonts w:ascii="Arial" w:hAnsi="Arial" w:cs="Arial"/>
        </w:rPr>
      </w:pPr>
      <w:r>
        <w:rPr>
          <w:rFonts w:ascii="Arial" w:hAnsi="Arial" w:cs="Arial"/>
          <w:lang w:val="es-MX"/>
        </w:rPr>
        <w:t>1.4. Formulación de los o</w:t>
      </w:r>
      <w:r w:rsidRPr="00EA38B3">
        <w:rPr>
          <w:rFonts w:ascii="Arial" w:hAnsi="Arial" w:cs="Arial"/>
          <w:lang w:val="es-MX"/>
        </w:rPr>
        <w:t>bjetivos</w:t>
      </w:r>
    </w:p>
    <w:p w14:paraId="471C4D02" w14:textId="4F164EE4" w:rsidR="00EA38B3" w:rsidRPr="00EA38B3" w:rsidRDefault="00EA38B3" w:rsidP="00EA38B3">
      <w:pPr>
        <w:pStyle w:val="Sinespaciado"/>
        <w:spacing w:line="300" w:lineRule="auto" w:before="160" w:after="80"/>
        <w:rPr>
          <w:rFonts w:ascii="Arial" w:hAnsi="Arial" w:cs="Arial"/>
        </w:rPr>
      </w:pPr>
      <w:r>
        <w:rPr>
          <w:rFonts w:ascii="Arial" w:hAnsi="Arial" w:cs="Arial"/>
          <w:lang w:val="es-MX"/>
        </w:rPr>
        <w:t>1.5. J</w:t>
      </w:r>
      <w:r w:rsidRPr="00EA38B3">
        <w:rPr>
          <w:rFonts w:ascii="Arial" w:hAnsi="Arial" w:cs="Arial"/>
          <w:lang w:val="es-MX"/>
        </w:rPr>
        <w:t>ustificación</w:t>
      </w:r>
    </w:p>
    <w:p w14:paraId="23C333A6" w14:textId="77777777" w:rsidR="00EA38B3" w:rsidRPr="00EA38B3" w:rsidRDefault="00EA38B3" w:rsidP="00EA38B3">
      <w:pPr>
        <w:pStyle w:val="Sinespaciado"/>
        <w:spacing w:line="300" w:lineRule="auto" w:before="0" w:after="120"/>
        <w:jc w:val="both"/>
        <w:rPr>
          <w:rFonts w:ascii="Arial" w:hAnsi="Arial" w:cs="Arial"/>
        </w:rPr>
      </w:pPr>
      <w:r w:rsidRPr="00EA38B3">
        <w:rPr>
          <w:rFonts w:ascii="Arial" w:hAnsi="Arial" w:cs="Arial"/>
          <w:lang w:val="es-MX"/>
        </w:rPr>
        <w:t>CAPITULO II.- MARCO CONTEXTUAL</w:t>
      </w:r>
    </w:p>
    <w:p w14:paraId="12A12CB1" w14:textId="77777777" w:rsidR="00EA38B3" w:rsidRPr="00EA38B3" w:rsidRDefault="00EA38B3" w:rsidP="00EA38B3">
      <w:pPr>
        <w:pStyle w:val="Sinespaciado"/>
        <w:spacing w:line="300" w:lineRule="auto" w:before="0" w:after="120"/>
        <w:jc w:val="both"/>
        <w:rPr>
          <w:rFonts w:ascii="Arial" w:hAnsi="Arial" w:cs="Arial"/>
        </w:rPr>
      </w:pPr>
      <w:r w:rsidRPr="00EA38B3">
        <w:rPr>
          <w:rFonts w:ascii="Arial" w:hAnsi="Arial" w:cs="Arial"/>
          <w:lang w:val="es-MX"/>
        </w:rPr>
        <w:t>CAPITULO III.- ABORDAJE TEÓRICO.</w:t>
      </w:r>
    </w:p>
    <w:p w14:paraId="4C3C3D6B" w14:textId="543CA773" w:rsidR="00EA38B3" w:rsidRPr="00EA38B3" w:rsidRDefault="00EA38B3" w:rsidP="00EA38B3">
      <w:pPr>
        <w:pStyle w:val="Sinespaciado"/>
        <w:spacing w:line="300" w:lineRule="auto" w:before="160" w:after="80"/>
        <w:rPr>
          <w:rFonts w:ascii="Arial" w:hAnsi="Arial" w:cs="Arial"/>
        </w:rPr>
      </w:pPr>
      <w:r>
        <w:rPr>
          <w:rFonts w:ascii="Arial" w:hAnsi="Arial" w:cs="Arial"/>
          <w:lang w:val="es-MX"/>
        </w:rPr>
        <w:t xml:space="preserve">3.1. </w:t>
      </w:r>
      <w:r w:rsidRPr="00EA38B3">
        <w:rPr>
          <w:rFonts w:ascii="Arial" w:hAnsi="Arial" w:cs="Arial"/>
          <w:lang w:val="es-MX"/>
        </w:rPr>
        <w:t>Antecedentes de estudio.</w:t>
      </w:r>
    </w:p>
    <w:p w14:paraId="3E0D17C6" w14:textId="3C5D2627" w:rsidR="00EA38B3" w:rsidRPr="00EA38B3" w:rsidRDefault="00EA38B3" w:rsidP="00EA38B3">
      <w:pPr>
        <w:pStyle w:val="Sinespaciado"/>
        <w:spacing w:line="300" w:lineRule="auto" w:before="160" w:after="80"/>
        <w:rPr>
          <w:rFonts w:ascii="Arial" w:hAnsi="Arial" w:cs="Arial"/>
        </w:rPr>
      </w:pPr>
      <w:r>
        <w:rPr>
          <w:rFonts w:ascii="Arial" w:hAnsi="Arial" w:cs="Arial"/>
          <w:lang w:val="es-MX"/>
        </w:rPr>
        <w:t xml:space="preserve">3.2. </w:t>
      </w:r>
      <w:r w:rsidR="00271B7B">
        <w:rPr>
          <w:rFonts w:ascii="Arial" w:hAnsi="Arial" w:cs="Arial"/>
          <w:lang w:val="es-MX"/>
        </w:rPr>
        <w:t xml:space="preserve">Categorías de </w:t>
      </w:r>
      <w:r w:rsidRPr="00EA38B3">
        <w:rPr>
          <w:rFonts w:ascii="Arial" w:hAnsi="Arial" w:cs="Arial"/>
          <w:lang w:val="es-MX"/>
        </w:rPr>
        <w:t>estudio</w:t>
      </w:r>
      <w:r w:rsidR="00271B7B">
        <w:rPr>
          <w:rFonts w:ascii="Arial" w:hAnsi="Arial" w:cs="Arial"/>
          <w:lang w:val="es-MX"/>
        </w:rPr>
        <w:t>.</w:t>
      </w:r>
    </w:p>
    <w:p w14:paraId="54CAB52B" w14:textId="0E1346A8" w:rsidR="00EA38B3" w:rsidRPr="00EA38B3" w:rsidRDefault="00EA38B3" w:rsidP="00EA38B3">
      <w:pPr>
        <w:pStyle w:val="Sinespaciado"/>
        <w:spacing w:line="300" w:lineRule="auto" w:before="0" w:after="120"/>
        <w:jc w:val="both"/>
        <w:rPr>
          <w:rFonts w:ascii="Arial" w:hAnsi="Arial" w:cs="Arial"/>
        </w:rPr>
      </w:pPr>
      <w:r w:rsidRPr="00EA38B3">
        <w:rPr>
          <w:rFonts w:ascii="Arial" w:hAnsi="Arial" w:cs="Arial"/>
          <w:lang w:val="es-MX"/>
        </w:rPr>
        <w:t>CAPITULO IV.- METODOLOGIA CUALITATIVA</w:t>
      </w:r>
    </w:p>
    <w:p w14:paraId="7F9516CC" w14:textId="77777777" w:rsidR="00EA38B3" w:rsidRPr="00EA38B3" w:rsidRDefault="00EA38B3" w:rsidP="00EA38B3">
      <w:pPr>
        <w:pStyle w:val="Sinespaciado"/>
        <w:spacing w:line="300" w:lineRule="auto" w:before="0" w:after="120"/>
        <w:jc w:val="both"/>
        <w:rPr>
          <w:rFonts w:ascii="Arial" w:hAnsi="Arial" w:cs="Arial"/>
        </w:rPr>
      </w:pPr>
      <w:r w:rsidRPr="00EA38B3">
        <w:rPr>
          <w:rFonts w:ascii="Arial" w:hAnsi="Arial" w:cs="Arial"/>
          <w:lang w:val="es-MX"/>
        </w:rPr>
        <w:t>*Deberá seleccionarse tanto el general como el específico.</w:t>
      </w:r>
    </w:p>
    <w:p w14:paraId="15988AB2" w14:textId="07693300" w:rsidR="00EA38B3" w:rsidRPr="00EA38B3" w:rsidRDefault="00EA38B3" w:rsidP="00EA38B3">
      <w:pPr>
        <w:pStyle w:val="Sinespaciado"/>
        <w:spacing w:line="300" w:lineRule="auto" w:before="160" w:after="80"/>
        <w:rPr>
          <w:rFonts w:ascii="Arial" w:hAnsi="Arial" w:cs="Arial"/>
        </w:rPr>
      </w:pPr>
      <w:r>
        <w:rPr>
          <w:rFonts w:ascii="Arial" w:hAnsi="Arial" w:cs="Arial"/>
          <w:lang w:val="es-MX"/>
        </w:rPr>
        <w:t>4.1. Metodología g</w:t>
      </w:r>
      <w:r w:rsidRPr="00EA38B3">
        <w:rPr>
          <w:rFonts w:ascii="Arial" w:hAnsi="Arial" w:cs="Arial"/>
          <w:lang w:val="es-MX"/>
        </w:rPr>
        <w:t>eneral</w:t>
      </w:r>
      <w:r>
        <w:rPr>
          <w:rFonts w:ascii="Arial" w:hAnsi="Arial" w:cs="Arial"/>
          <w:lang w:val="es-MX"/>
        </w:rPr>
        <w:t xml:space="preserve"> y específica</w:t>
      </w:r>
    </w:p>
    <w:p w14:paraId="3A7829FD" w14:textId="77777777" w:rsidR="00EA38B3" w:rsidRPr="00EA38B3" w:rsidRDefault="00EA38B3" w:rsidP="00EA38B3">
      <w:pPr>
        <w:pStyle w:val="Sinespaciado"/>
        <w:numPr>
          <w:ilvl w:val="0"/>
          <w:numId w:val="13"/>
        </w:numPr>
        <w:spacing w:line="300" w:lineRule="auto" w:before="0" w:after="120"/>
        <w:jc w:val="both"/>
        <w:rPr>
          <w:rFonts w:ascii="Arial" w:hAnsi="Arial" w:cs="Arial"/>
        </w:rPr>
      </w:pPr>
      <w:r>
        <w:rPr>
          <w:rFonts w:ascii="Arial" w:hAnsi="Arial" w:cs="Arial"/>
          <w:lang w:val="es-MX"/>
        </w:rPr>
        <w:t>General:</w:t>
      </w:r>
    </w:p>
    <w:p w14:paraId="180D8870" w14:textId="2398DD8D" w:rsidR="00EA38B3" w:rsidRPr="00EA38B3" w:rsidRDefault="00EA38B3" w:rsidP="00EA38B3">
      <w:pPr>
        <w:pStyle w:val="Sinespaciado"/>
        <w:numPr>
          <w:ilvl w:val="1"/>
          <w:numId w:val="13"/>
        </w:numPr>
        <w:spacing w:line="300" w:lineRule="auto" w:before="0" w:after="120"/>
        <w:jc w:val="both"/>
        <w:rPr>
          <w:rFonts w:ascii="Arial" w:hAnsi="Arial" w:cs="Arial"/>
        </w:rPr>
      </w:pPr>
      <w:r w:rsidRPr="00EA38B3">
        <w:rPr>
          <w:rFonts w:ascii="Arial" w:hAnsi="Arial" w:cs="Arial"/>
          <w:lang w:val="es-MX"/>
        </w:rPr>
        <w:t>Estudios descriptivos (Demográficos, estudios de casos)</w:t>
      </w:r>
    </w:p>
    <w:p w14:paraId="5A37E5E3" w14:textId="77777777" w:rsidR="00EA38B3" w:rsidRPr="00EA38B3" w:rsidRDefault="00EA38B3" w:rsidP="00EA38B3">
      <w:pPr>
        <w:pStyle w:val="Sinespaciado"/>
        <w:numPr>
          <w:ilvl w:val="1"/>
          <w:numId w:val="13"/>
        </w:numPr>
        <w:spacing w:line="300" w:lineRule="auto" w:before="0" w:after="120"/>
        <w:jc w:val="both"/>
        <w:rPr>
          <w:rFonts w:ascii="Arial" w:hAnsi="Arial" w:cs="Arial"/>
        </w:rPr>
      </w:pPr>
      <w:r w:rsidRPr="00EA38B3">
        <w:rPr>
          <w:rFonts w:ascii="Arial" w:hAnsi="Arial" w:cs="Arial"/>
          <w:lang w:val="es-MX"/>
        </w:rPr>
        <w:t>Estudios interpretativos</w:t>
      </w:r>
    </w:p>
    <w:p w14:paraId="2D7B0DF5" w14:textId="77777777" w:rsidR="00EA38B3" w:rsidRPr="00EA38B3" w:rsidRDefault="00EA38B3" w:rsidP="00EA38B3">
      <w:pPr>
        <w:pStyle w:val="Sinespaciado"/>
        <w:numPr>
          <w:ilvl w:val="1"/>
          <w:numId w:val="13"/>
        </w:numPr>
        <w:spacing w:line="300" w:lineRule="auto" w:before="0" w:after="120"/>
        <w:jc w:val="both"/>
        <w:rPr>
          <w:rFonts w:ascii="Arial" w:hAnsi="Arial" w:cs="Arial"/>
        </w:rPr>
      </w:pPr>
      <w:r w:rsidRPr="00EA38B3">
        <w:rPr>
          <w:rFonts w:ascii="Arial" w:hAnsi="Arial" w:cs="Arial"/>
          <w:lang w:val="es-MX"/>
        </w:rPr>
        <w:t>Estudios históricos</w:t>
      </w:r>
    </w:p>
    <w:p w14:paraId="64D33755" w14:textId="729BC9C2" w:rsidR="00EA38B3" w:rsidRPr="00EA38B3" w:rsidRDefault="00EA38B3" w:rsidP="00EA38B3">
      <w:pPr>
        <w:pStyle w:val="Sinespaciado"/>
        <w:numPr>
          <w:ilvl w:val="0"/>
          <w:numId w:val="13"/>
        </w:numPr>
        <w:spacing w:line="300" w:lineRule="auto" w:before="0" w:after="120"/>
        <w:jc w:val="both"/>
        <w:rPr>
          <w:rFonts w:ascii="Arial" w:hAnsi="Arial" w:cs="Arial"/>
        </w:rPr>
      </w:pPr>
      <w:r w:rsidRPr="00EA38B3">
        <w:rPr>
          <w:rFonts w:ascii="Arial" w:hAnsi="Arial" w:cs="Arial"/>
          <w:lang w:val="es-MX"/>
        </w:rPr>
        <w:t>Métodos cualitativos específicos: Método hermenéutico, dialéctico; Método fenomenológico; Método Etnográfico; Método de Investigación acción, Método de Historia de Vida; Método dialéctico estructural.</w:t>
      </w:r>
    </w:p>
    <w:p w14:paraId="15FEB516" w14:textId="1493F284" w:rsidR="00EA38B3" w:rsidRPr="00EA38B3" w:rsidRDefault="00EA38B3" w:rsidP="00EA38B3">
      <w:pPr>
        <w:pStyle w:val="Sinespaciado"/>
        <w:spacing w:line="300" w:lineRule="auto" w:before="160" w:after="80"/>
        <w:rPr>
          <w:rFonts w:ascii="Arial" w:hAnsi="Arial" w:cs="Arial"/>
        </w:rPr>
      </w:pPr>
      <w:r>
        <w:rPr>
          <w:rFonts w:ascii="Arial" w:hAnsi="Arial" w:cs="Arial"/>
          <w:lang w:val="es-MX"/>
        </w:rPr>
        <w:t xml:space="preserve">4.2. </w:t>
      </w:r>
      <w:r w:rsidRPr="00EA38B3">
        <w:rPr>
          <w:rFonts w:ascii="Arial" w:hAnsi="Arial" w:cs="Arial"/>
          <w:lang w:val="es-MX"/>
        </w:rPr>
        <w:t>Selección de la muestra</w:t>
      </w:r>
    </w:p>
    <w:p w14:paraId="6775D479" w14:textId="20F1F588" w:rsidR="00EA38B3" w:rsidRPr="00EA38B3" w:rsidRDefault="00EA38B3" w:rsidP="00EA38B3">
      <w:pPr>
        <w:pStyle w:val="Sinespaciado"/>
        <w:spacing w:line="300" w:lineRule="auto" w:before="160" w:after="80"/>
        <w:rPr>
          <w:rFonts w:ascii="Arial" w:hAnsi="Arial" w:cs="Arial"/>
        </w:rPr>
      </w:pPr>
      <w:r>
        <w:rPr>
          <w:rFonts w:ascii="Arial" w:hAnsi="Arial" w:cs="Arial"/>
          <w:lang w:val="es-MX"/>
        </w:rPr>
        <w:t xml:space="preserve">4.3. </w:t>
      </w:r>
      <w:r w:rsidRPr="00EA38B3">
        <w:rPr>
          <w:rFonts w:ascii="Arial" w:hAnsi="Arial" w:cs="Arial"/>
          <w:lang w:val="es-MX"/>
        </w:rPr>
        <w:t>Técnicas e instrumentos de recolección de datos.</w:t>
      </w:r>
    </w:p>
    <w:p w14:paraId="2E650ABD" w14:textId="51B25AAE" w:rsidR="00EA38B3" w:rsidRPr="00EA38B3" w:rsidRDefault="00EA38B3" w:rsidP="00EA38B3">
      <w:pPr>
        <w:pStyle w:val="Sinespaciado"/>
        <w:spacing w:line="300" w:lineRule="auto" w:before="160" w:after="80"/>
        <w:rPr>
          <w:rFonts w:ascii="Arial" w:hAnsi="Arial" w:cs="Arial"/>
        </w:rPr>
      </w:pPr>
      <w:r>
        <w:rPr>
          <w:rFonts w:ascii="Arial" w:hAnsi="Arial" w:cs="Arial"/>
          <w:lang w:val="es-MX"/>
        </w:rPr>
        <w:t xml:space="preserve">4.4. </w:t>
      </w:r>
      <w:r w:rsidRPr="00EA38B3">
        <w:rPr>
          <w:rFonts w:ascii="Arial" w:hAnsi="Arial" w:cs="Arial"/>
          <w:lang w:val="es-MX"/>
        </w:rPr>
        <w:t>Plan de recolección de datos.</w:t>
      </w:r>
      <w:r w:rsidRPr="00EA38B3">
        <w:rPr>
          <w:rFonts w:ascii="Arial" w:hAnsi="Arial" w:cs="Arial"/>
          <w:lang w:val="es-MX"/>
        </w:rPr>
        <w:tab/>
      </w:r>
      <w:r w:rsidRPr="00EA38B3">
        <w:rPr>
          <w:rFonts w:ascii="Arial" w:hAnsi="Arial" w:cs="Arial"/>
          <w:lang w:val="es-MX"/>
        </w:rPr>
        <w:tab/>
      </w:r>
      <w:r w:rsidRPr="00EA38B3">
        <w:rPr>
          <w:rFonts w:ascii="Arial" w:hAnsi="Arial" w:cs="Arial"/>
          <w:lang w:val="es-MX"/>
        </w:rPr>
        <w:tab/>
      </w:r>
    </w:p>
    <w:p w14:paraId="7559B3E6" w14:textId="1B136309" w:rsidR="00EA38B3" w:rsidRPr="00EA38B3" w:rsidRDefault="00EA38B3" w:rsidP="00EA38B3">
      <w:pPr>
        <w:pStyle w:val="Sinespaciado"/>
        <w:spacing w:line="300" w:lineRule="auto" w:before="160" w:after="80"/>
        <w:rPr>
          <w:rFonts w:ascii="Arial" w:hAnsi="Arial" w:cs="Arial"/>
        </w:rPr>
      </w:pPr>
      <w:r>
        <w:rPr>
          <w:rFonts w:ascii="Arial" w:hAnsi="Arial" w:cs="Arial"/>
          <w:lang w:val="es-ES"/>
        </w:rPr>
        <w:t xml:space="preserve">4.5. </w:t>
      </w:r>
      <w:r w:rsidRPr="00EA38B3">
        <w:rPr>
          <w:rFonts w:ascii="Arial" w:hAnsi="Arial" w:cs="Arial"/>
          <w:lang w:val="es-MX"/>
        </w:rPr>
        <w:t>Plan de procesamiento de datos</w:t>
      </w:r>
    </w:p>
    <w:p w14:paraId="0D576416" w14:textId="153116D7" w:rsidR="00EA38B3" w:rsidRPr="00EA38B3" w:rsidRDefault="00EA38B3" w:rsidP="00EA38B3">
      <w:pPr>
        <w:pStyle w:val="Sinespaciado"/>
        <w:spacing w:line="300" w:lineRule="auto" w:before="160" w:after="80"/>
        <w:rPr>
          <w:rFonts w:ascii="Arial" w:hAnsi="Arial" w:cs="Arial"/>
        </w:rPr>
      </w:pPr>
      <w:r>
        <w:rPr>
          <w:rFonts w:ascii="Arial" w:hAnsi="Arial" w:cs="Arial"/>
          <w:lang w:val="es-MX"/>
        </w:rPr>
        <w:t xml:space="preserve">4.6. </w:t>
      </w:r>
      <w:r w:rsidRPr="00EA38B3">
        <w:rPr>
          <w:rFonts w:ascii="Arial" w:hAnsi="Arial" w:cs="Arial"/>
          <w:lang w:val="es-MX"/>
        </w:rPr>
        <w:t>Plan de presentación y análisis de datos.</w:t>
      </w:r>
    </w:p>
    <w:p w14:paraId="6CA75843" w14:textId="77777777" w:rsidR="00EA38B3" w:rsidRPr="00EA38B3" w:rsidRDefault="00EA38B3" w:rsidP="00EA38B3">
      <w:pPr>
        <w:pStyle w:val="Sinespaciado"/>
        <w:spacing w:line="300" w:lineRule="auto" w:before="0" w:after="120"/>
        <w:jc w:val="both"/>
        <w:rPr>
          <w:rFonts w:ascii="Arial" w:hAnsi="Arial" w:cs="Arial"/>
        </w:rPr>
      </w:pPr>
      <w:r w:rsidRPr="00EA38B3">
        <w:rPr>
          <w:rFonts w:ascii="Arial" w:hAnsi="Arial" w:cs="Arial"/>
          <w:lang w:val="es-MX"/>
        </w:rPr>
        <w:t>CAPITULO V.-ASPECTOS ADMINISTRATIVOS</w:t>
      </w:r>
    </w:p>
    <w:p w14:paraId="6AF1EBFD" w14:textId="14991A9D" w:rsidR="00EA38B3" w:rsidRPr="00EA38B3" w:rsidRDefault="00EA38B3" w:rsidP="00EA38B3">
      <w:pPr>
        <w:pStyle w:val="Sinespaciado"/>
        <w:spacing w:line="300" w:lineRule="auto" w:before="160" w:after="80"/>
        <w:rPr>
          <w:rFonts w:ascii="Arial" w:hAnsi="Arial" w:cs="Arial"/>
        </w:rPr>
      </w:pPr>
      <w:r>
        <w:rPr>
          <w:rFonts w:ascii="Arial" w:hAnsi="Arial" w:cs="Arial"/>
          <w:lang w:val="es-MX"/>
        </w:rPr>
        <w:t xml:space="preserve">5.1. </w:t>
      </w:r>
      <w:r w:rsidRPr="00EA38B3">
        <w:rPr>
          <w:rFonts w:ascii="Arial" w:hAnsi="Arial" w:cs="Arial"/>
          <w:lang w:val="es-MX"/>
        </w:rPr>
        <w:t>Asignación de recursos</w:t>
      </w:r>
    </w:p>
    <w:p w14:paraId="5DF7273E" w14:textId="6C39D88F" w:rsidR="00EA38B3" w:rsidRPr="00EA38B3" w:rsidRDefault="00EA38B3" w:rsidP="00EA38B3">
      <w:pPr>
        <w:pStyle w:val="Sinespaciado"/>
        <w:spacing w:line="300" w:lineRule="auto" w:before="160" w:after="80"/>
        <w:rPr>
          <w:rFonts w:ascii="Arial" w:hAnsi="Arial" w:cs="Arial"/>
        </w:rPr>
      </w:pPr>
      <w:r>
        <w:rPr>
          <w:rFonts w:ascii="Arial" w:hAnsi="Arial" w:cs="Arial"/>
          <w:lang w:val="es-MX"/>
        </w:rPr>
        <w:t xml:space="preserve">5.2. </w:t>
      </w:r>
      <w:r w:rsidRPr="00EA38B3">
        <w:rPr>
          <w:rFonts w:ascii="Arial" w:hAnsi="Arial" w:cs="Arial"/>
          <w:lang w:val="es-MX"/>
        </w:rPr>
        <w:t xml:space="preserve">Cronograma </w:t>
      </w:r>
    </w:p>
    <w:p w14:paraId="6DA969BC" w14:textId="0C070874" w:rsidR="00EA38B3" w:rsidRPr="00EA38B3" w:rsidRDefault="00EA38B3" w:rsidP="00EA38B3">
      <w:pPr>
        <w:pStyle w:val="Sinespaciado"/>
        <w:spacing w:line="300" w:lineRule="auto" w:before="160" w:after="80"/>
        <w:rPr>
          <w:rFonts w:ascii="Arial" w:hAnsi="Arial" w:cs="Arial"/>
        </w:rPr>
      </w:pPr>
      <w:r>
        <w:rPr>
          <w:rFonts w:ascii="Arial" w:hAnsi="Arial" w:cs="Arial"/>
          <w:lang w:val="es-MX"/>
        </w:rPr>
        <w:t xml:space="preserve">5.3. </w:t>
      </w:r>
      <w:r w:rsidRPr="00EA38B3">
        <w:rPr>
          <w:rFonts w:ascii="Arial" w:hAnsi="Arial" w:cs="Arial"/>
          <w:lang w:val="es-MX"/>
        </w:rPr>
        <w:t>Financiamiento</w:t>
      </w:r>
    </w:p>
    <w:p w14:paraId="174A46F0" w14:textId="48DD10AF" w:rsidR="00EA38B3" w:rsidRPr="00EA38B3" w:rsidRDefault="00EA38B3" w:rsidP="00EA38B3">
      <w:pPr>
        <w:pStyle w:val="Sinespaciado"/>
        <w:spacing w:line="300" w:lineRule="auto" w:before="0" w:after="120"/>
        <w:jc w:val="both"/>
        <w:rPr>
          <w:rFonts w:ascii="Arial" w:hAnsi="Arial" w:cs="Arial"/>
        </w:rPr>
      </w:pPr>
      <w:r>
        <w:rPr>
          <w:rFonts w:ascii="Arial" w:hAnsi="Arial" w:cs="Arial"/>
          <w:lang w:val="es-MX"/>
        </w:rPr>
        <w:t xml:space="preserve">REFERENCIAS </w:t>
      </w:r>
      <w:r w:rsidRPr="00EA38B3">
        <w:rPr>
          <w:rFonts w:ascii="Arial" w:hAnsi="Arial" w:cs="Arial"/>
          <w:lang w:val="es-MX"/>
        </w:rPr>
        <w:t>BIBLIOGRAFI</w:t>
      </w:r>
      <w:r>
        <w:rPr>
          <w:rFonts w:ascii="Arial" w:hAnsi="Arial" w:cs="Arial"/>
          <w:lang w:val="es-MX"/>
        </w:rPr>
        <w:t>CAS</w:t>
      </w:r>
    </w:p>
    <w:p w14:paraId="17901F8F" w14:textId="77777777" w:rsidR="00EA38B3" w:rsidRPr="00EA38B3" w:rsidRDefault="00EA38B3" w:rsidP="00EA38B3">
      <w:pPr>
        <w:pStyle w:val="Sinespaciado"/>
        <w:pageBreakBefore/>
        <w:spacing w:line="360" w:lineRule="auto" w:before="360" w:after="240"/>
        <w:jc w:val="center"/>
        <w:rPr>
          <w:rFonts w:ascii="Arial" w:hAnsi="Arial" w:cs="Arial"/>
        </w:rPr>
      </w:pPr>
      <w:r w:rsidRPr="00EA38B3">
        <w:rPr>
          <w:rFonts w:ascii="Times New Roman" w:hAnsi="Times New Roman" w:cs="Arial"/>
          <w:b/>
          <w:color w:val="000000"/>
          <w:sz w:val="26"/>
          <w:lang w:val="es-MX"/>
        </w:rPr>
        <w:t>ANEXOS:</w:t>
      </w:r>
    </w:p>
    <w:p w14:paraId="0F177789" w14:textId="77777777" w:rsidR="00EA38B3" w:rsidRPr="00EA38B3" w:rsidRDefault="00EA38B3" w:rsidP="00EA38B3">
      <w:pPr>
        <w:pStyle w:val="Sinespaciado"/>
        <w:spacing w:line="300" w:lineRule="auto" w:before="0" w:after="120"/>
        <w:jc w:val="both"/>
        <w:rPr>
          <w:rFonts w:ascii="Arial" w:hAnsi="Arial" w:cs="Arial"/>
        </w:rPr>
      </w:pPr>
      <w:r w:rsidRPr="00EA38B3">
        <w:rPr>
          <w:rFonts w:ascii="Arial" w:hAnsi="Arial" w:cs="Arial"/>
          <w:lang w:val="es-MX"/>
        </w:rPr>
        <w:t>-Instrumento de recolección de datos.</w:t>
      </w:r>
    </w:p>
    <w:p w14:paraId="32E3CE96" w14:textId="63D5D9BF" w:rsidR="002D290E" w:rsidRPr="00EA38B3" w:rsidRDefault="00EA38B3" w:rsidP="00EA38B3">
      <w:pPr>
        <w:pStyle w:val="Sinespaciado"/>
        <w:spacing w:line="300" w:lineRule="auto" w:before="0" w:after="120"/>
        <w:jc w:val="both"/>
        <w:rPr>
          <w:rFonts w:ascii="Arial" w:eastAsia="Calibri" w:hAnsi="Arial" w:cs="Arial"/>
        </w:rPr>
      </w:pPr>
      <w:r w:rsidRPr="00EA38B3">
        <w:rPr>
          <w:rFonts w:ascii="Arial" w:hAnsi="Arial" w:cs="Arial"/>
          <w:lang w:val="es-MX"/>
        </w:rPr>
        <w:t>-Matriz de consistencia.</w:t>
      </w:r>
      <w:r w:rsidR="009C2AB3" w:rsidRPr="00EA38B3">
        <w:rPr>
          <w:rFonts w:ascii="Arial" w:eastAsia="Calibri" w:hAnsi="Arial" w:cs="Arial"/>
        </w:rPr>
        <w:tab/>
      </w:r>
      <w:r w:rsidR="009C2AB3" w:rsidRPr="00EA38B3">
        <w:rPr>
          <w:rFonts w:ascii="Arial" w:eastAsia="Calibri" w:hAnsi="Arial" w:cs="Arial"/>
        </w:rPr>
        <w:tab/>
      </w:r>
      <w:r w:rsidR="009C2AB3" w:rsidRPr="00EA38B3">
        <w:rPr>
          <w:rFonts w:ascii="Arial" w:eastAsia="Calibri" w:hAnsi="Arial" w:cs="Arial"/>
        </w:rPr>
        <w:tab/>
      </w:r>
      <w:r w:rsidR="009C2AB3" w:rsidRPr="00EA38B3">
        <w:rPr>
          <w:rFonts w:ascii="Arial" w:eastAsia="Calibri" w:hAnsi="Arial" w:cs="Arial"/>
        </w:rPr>
        <w:tab/>
      </w:r>
      <w:r w:rsidR="009C2AB3" w:rsidRPr="00EA38B3">
        <w:rPr>
          <w:rFonts w:ascii="Arial" w:eastAsia="Calibri" w:hAnsi="Arial" w:cs="Arial"/>
        </w:rPr>
        <w:tab/>
      </w:r>
      <w:r w:rsidR="009C2AB3" w:rsidRPr="00EA38B3">
        <w:rPr>
          <w:rFonts w:ascii="Arial" w:eastAsia="Calibri" w:hAnsi="Arial" w:cs="Arial"/>
        </w:rPr>
        <w:tab/>
      </w:r>
      <w:r w:rsidR="009C2AB3" w:rsidRPr="00EA38B3">
        <w:rPr>
          <w:rFonts w:ascii="Arial" w:eastAsia="Calibri" w:hAnsi="Arial" w:cs="Arial"/>
        </w:rPr>
        <w:tab/>
      </w:r>
    </w:p>
    <w:p w14:paraId="48893D91" w14:textId="17E9CBC3" w:rsidR="00EA38B3" w:rsidRPr="00851DE7" w:rsidRDefault="00EA38B3" w:rsidP="00EA38B3">
      <w:pPr>
        <w:pStyle w:val="Sinespaciado"/>
        <w:spacing w:line="300" w:lineRule="auto" w:before="0" w:after="120"/>
        <w:jc w:val="both"/>
        <w:rPr>
          <w:rFonts w:ascii="Arial" w:hAnsi="Arial" w:cs="Arial"/>
          <w:b/>
          <w:bCs/>
          <w:lang w:val="es-MX"/>
        </w:rPr>
      </w:pPr>
      <w:r w:rsidRPr="00851DE7">
        <w:rPr>
          <w:rFonts w:ascii="Arial" w:hAnsi="Arial" w:cs="Arial"/>
          <w:b/>
          <w:bCs/>
          <w:lang w:val="es-MX"/>
        </w:rPr>
        <w:lastRenderedPageBreak/>
        <w:t>INTRODUCCIÓN</w:t>
      </w:r>
    </w:p>
    <w:p w14:paraId="2702CE63" w14:textId="77777777" w:rsidR="00EA38B3" w:rsidRDefault="00EA38B3" w:rsidP="00EA38B3">
      <w:pPr>
        <w:pStyle w:val="Sinespaciado"/>
        <w:spacing w:line="300" w:lineRule="auto" w:before="0" w:after="120"/>
        <w:jc w:val="both"/>
        <w:rPr>
          <w:rFonts w:ascii="Arial" w:hAnsi="Arial" w:cs="Arial"/>
          <w:lang w:val="es-MX"/>
        </w:rPr>
      </w:pPr>
      <w:r/>
      <w:r>
        <w:rPr>
          <w:rFonts w:ascii="Arial" w:hAnsi="Arial"/>
          <w:b w:val="0"/>
          <w:i w:val="0"/>
          <w:color w:val="000000"/>
          <w:sz w:val="20"/>
        </w:rPr>
        <w:t>El acceso universal a los servicios de salud y la calidad de atención constituyen derechos humanos fundamentales consagrados en la Constitución Política del Perú y en los tratados internacionales suscritos por el Estado. No obstante, en regiones de la sierra andina como Ayacucho, este mandato enfrenta brechas estructurales históricas originadas por la fragmentación del sistema sanitario, la geografía agreste, la precariedad socioeconómica y, de manera primordial, la insuficiente adecuación intercultural del modelo de atención frente a una población mayoritariamente quechuahablante.</w:t>
      </w:r>
    </w:p>
    <w:p w14:paraId="73A696B7" w14:textId="3428DCBD" w:rsidR="00EA38B3" w:rsidRDefault="00EA38B3" w:rsidP="00EA38B3">
      <w:pPr>
        <w:pStyle w:val="Sinespaciado"/>
        <w:spacing w:line="300" w:lineRule="auto" w:before="0" w:after="120"/>
        <w:jc w:val="both"/>
        <w:rPr>
          <w:rFonts w:ascii="Arial" w:hAnsi="Arial" w:cs="Arial"/>
          <w:lang w:val="es-MX"/>
        </w:rPr>
      </w:pPr>
      <w:r/>
      <w:r>
        <w:rPr>
          <w:rFonts w:ascii="Times New Roman" w:hAnsi="Times New Roman"/>
          <w:b w:val="0"/>
          <w:i w:val="0"/>
          <w:color w:val="000000"/>
          <w:sz w:val="22"/>
        </w:rPr>
        <w:t>El presente proyecto de investigación aborda el fenómeno del acceso a los servicios de salud y la calidad de atención desde la vivencia cotidiana y la subjetividad de los usuarios andinos quechuahablantes en los establecimientos públicos del primer y segundo nivel de atención de la ciudad de Ayacucho (Huamanga). Para ello, articula de forma rigurosa el modelo multidimensional de Roy Penchansky y J. William Thomas (1), ampliado por la propuesta sistémica de Jean-Frédéric Levesque et al. (2) y la teoría de evaluación de la calidad de los servicios de salud de Avedis Donabedian (3), incorporando la pertinencia cultural y lingüística exigida por las características sociodemográficas de nuestra región.</w:t>
      </w:r>
    </w:p>
    <w:p w14:paraId="54EB3A1F" w14:textId="072EB693" w:rsidR="00CB1405" w:rsidRDefault="00EA38B3" w:rsidP="00612B83">
      <w:pPr>
        <w:pStyle w:val="Sinespaciado"/>
        <w:spacing w:line="300" w:lineRule="auto" w:before="0" w:after="120"/>
        <w:jc w:val="both"/>
        <w:rPr>
          <w:rFonts w:ascii="Arial" w:hAnsi="Arial" w:cs="Arial"/>
          <w:lang w:val="es-MX"/>
        </w:rPr>
      </w:pPr>
      <w:r/>
      <w:r>
        <w:rPr>
          <w:rFonts w:ascii="Arial" w:hAnsi="Arial"/>
          <w:b w:val="0"/>
          <w:i w:val="0"/>
          <w:color w:val="000000"/>
          <w:sz w:val="20"/>
        </w:rPr>
        <w:t>En concordancia con los lineamientos metodológicos de la Escuela Profesional de Enfermería de la Universidad Nacional de San Cristóbal de Huamanga (UNSCH), el estudio adopta el enfoque cualitativo bajo el diseño fenomenológico hermenéutico. Este abordaje epistemológico permite suspender los prejuicios normativos del investigador para develar el significado que los usuarios confieren a su trayecto de búsqueda de salud, la calidez del encuentro terapéutico con el profesional de enfermería y el alivio o frustración derivados de la atención recibida.</w:t>
      </w:r>
    </w:p>
    <w:p w14:paraId="0D4CC95C" w14:textId="1A3010DF" w:rsidR="00EA38B3" w:rsidRDefault="00CB1405" w:rsidP="00612B83">
      <w:pPr>
        <w:pStyle w:val="Sinespaciado"/>
        <w:spacing w:line="300" w:lineRule="auto" w:before="0" w:after="120"/>
        <w:ind w:left="284" w:hanging="284"/>
        <w:jc w:val="both"/>
        <w:rPr>
          <w:rFonts w:ascii="Arial" w:hAnsi="Arial" w:cs="Arial"/>
          <w:lang w:val="es-MX"/>
        </w:rPr>
      </w:pPr>
      <w:r/>
      <w:r>
        <w:rPr>
          <w:rFonts w:ascii="Times New Roman" w:hAnsi="Times New Roman"/>
          <w:b w:val="0"/>
          <w:i w:val="0"/>
          <w:color w:val="000000"/>
          <w:sz w:val="22"/>
        </w:rPr>
        <w:t>La investigación se fundamenta y alinea estrictamente con los instrumentos rectores del sector salud: a nivel regional, responde a la Prioridad Regional 10 de la DIRESA Ayacucho 2025–2030 («Organización, gestión, calidad y accesibilidad de los servicios de salud») (4); a nivel nacional, se adscribe a la Línea 10 de Investigación del Ministerio de Salud al 2030 («Sistemas y servicios de salud, acceso y cobertura universal», RM N° 424-2025/MINSA) (5) y a la Norma Técnica de Salud para la Adecuación Cultural de los Servicios de Salud (NTS N° 121-MINSA/DGIESP) (6). Metodológicamente, adopta el paradigma interpretativo con enfoque cualitativo fenomenológico hermenéutico, implementando entrevistas en profundidad bilingües (quechua-español), grupos focales y observación participante, garantizando el rigor científico mediante los criterios de credibilidad, transferibilidad, consistencia y confirmabilidad.</w:t>
      </w:r>
    </w:p>
    <w:p w14:paraId="540BB473" w14:textId="0E6C9BA8" w:rsidR="00EA38B3" w:rsidRPr="00816F18" w:rsidRDefault="00EA38B3" w:rsidP="00EA38B3">
      <w:pPr>
        <w:pStyle w:val="Sinespaciado"/>
        <w:pageBreakBefore/>
        <w:spacing w:line="360" w:lineRule="auto" w:before="360" w:after="240"/>
        <w:jc w:val="center"/>
        <w:rPr>
          <w:rFonts w:ascii="Arial" w:hAnsi="Arial" w:cs="Arial"/>
          <w:b/>
          <w:bCs/>
          <w:lang w:val="es-MX"/>
        </w:rPr>
      </w:pPr>
      <w:r w:rsidRPr="00EA38B3">
        <w:rPr>
          <w:rFonts w:ascii="Times New Roman" w:hAnsi="Times New Roman" w:cs="Arial"/>
          <w:b/>
          <w:bCs/>
          <w:color w:val="000000"/>
          <w:sz w:val="26"/>
          <w:lang w:val="es-MX"/>
        </w:rPr>
        <w:lastRenderedPageBreak/>
        <w:t>CAPITULO I</w:t>
      </w:r>
      <w:r w:rsidRPr="00816F18">
        <w:rPr>
          <w:rFonts w:ascii="Times New Roman" w:hAnsi="Times New Roman" w:cs="Arial"/>
          <w:b/>
          <w:bCs/>
          <w:color w:val="000000"/>
          <w:sz w:val="26"/>
          <w:lang w:val="es-MX"/>
        </w:rPr>
        <w:t xml:space="preserve">: </w:t>
      </w:r>
      <w:r w:rsidRPr="00EA38B3">
        <w:rPr>
          <w:rFonts w:ascii="Times New Roman" w:hAnsi="Times New Roman" w:cs="Arial"/>
          <w:b/>
          <w:bCs/>
          <w:color w:val="000000"/>
          <w:sz w:val="26"/>
          <w:lang w:val="es-MX"/>
        </w:rPr>
        <w:t>EL PROBLEMA</w:t>
      </w:r>
    </w:p>
    <w:p w14:paraId="5AD8D381" w14:textId="2D23E8E4" w:rsidR="00816F18" w:rsidRPr="00851DE7" w:rsidRDefault="00816F18" w:rsidP="00816F18">
      <w:pPr>
        <w:spacing w:before="160" w:after="80" w:line="300" w:lineRule="auto"/>
        <w:jc w:val="both"/>
        <w:rPr>
          <w:rFonts w:ascii="Arial" w:hAnsi="Arial" w:cs="Arial"/>
          <w:bCs/>
        </w:rPr>
      </w:pPr>
      <w:r/>
      <w:r>
        <w:rPr>
          <w:rFonts w:ascii="Times New Roman" w:hAnsi="Times New Roman"/>
          <w:b w:val="0"/>
          <w:i w:val="0"/>
          <w:color w:val="000000"/>
          <w:sz w:val="22"/>
        </w:rPr>
        <w:t>1.1. Contextualización del problema de investigación</w:t>
        <w:br/>
        <w:br/>
        <w:t>A nivel mundial, la Organización Mundial de la Salud (7) y la Organización Panamericana de la Salud (OPS) han ratificado que el acceso efectivo a la atención de salud constituye un derecho fundamental y la piedra angular del bienestar social. Sin embargo, persisten marcadas brechas en la cobertura sanitaria universal, particularmente en regiones marcadas por desigualdades socioeconómicas, aislamiento geográfico y diversidad etnolingüística.</w:t>
      </w:r>
    </w:p>
    <w:p w14:paraId="15C1BD40" w14:textId="77777777" w:rsidR="00816F18" w:rsidRPr="00851DE7" w:rsidRDefault="00816F18" w:rsidP="00816F18">
      <w:pPr>
        <w:spacing w:before="0" w:after="120" w:line="300" w:lineRule="auto"/>
        <w:jc w:val="both"/>
        <w:rPr>
          <w:rFonts w:ascii="Arial" w:hAnsi="Arial" w:cs="Arial"/>
          <w:bCs/>
        </w:rPr>
      </w:pPr>
      <w:r/>
      <w:r>
        <w:rPr>
          <w:rFonts w:ascii="Times New Roman" w:hAnsi="Times New Roman"/>
          <w:b w:val="0"/>
          <w:i w:val="0"/>
          <w:color w:val="000000"/>
          <w:sz w:val="22"/>
        </w:rPr>
        <w:t>En el Perú, el Ministerio de Salud (8) reporta que más del 90% de la ciudadanía se encuentra formalmente afiliada a algún régimen de aseguramiento público (principalmente el Seguro Integral de Salud - SIS). No obstante, la afiliación nominal no se traduce automáticamente en un acceso real, oportuno y de calidad. Persisten deficiencias críticas expresadas en el desabastecimiento crónico de medicamentos e insumos de primera línea, prolongados tiempos de espera para la obtención de citas médicas y atención en consulta externa (promedios superiores a 150 minutos en sala), así como barreras burocráticas y organizacionales complejas.</w:t>
      </w:r>
    </w:p>
    <w:p w14:paraId="62797184" w14:textId="77777777" w:rsidR="00816F18" w:rsidRPr="00851DE7" w:rsidRDefault="00816F18" w:rsidP="00883E6F">
      <w:pPr>
        <w:tabs>
          <w:tab w:val="clear" w:pos="720"/>
        </w:tabs>
        <w:spacing w:after="120" w:line="300" w:lineRule="auto" w:before="0"/>
        <w:ind w:left="284" w:hanging="284"/>
        <w:jc w:val="both"/>
        <w:rPr>
          <w:rFonts w:ascii="Arial" w:hAnsi="Arial" w:cs="Arial"/>
          <w:bCs/>
        </w:rPr>
      </w:pPr>
      <w:r/>
      <w:r>
        <w:rPr>
          <w:rFonts w:ascii="Arial" w:hAnsi="Arial"/>
          <w:b w:val="0"/>
          <w:i w:val="0"/>
          <w:color w:val="000000"/>
          <w:sz w:val="20"/>
        </w:rPr>
        <w:t>En el contexto regional de Ayacucho, y particularmente en el ámbito territorial de la provincia de Huamanga, la problemática se agudiza por la convergencia de una alta demanda asistencial y la centralización de servicios especializados en el Hospital Regional de Ayacucho «Miguel Ángel Mariscal Llerena» y los centros de salud cabecera de la Red Huamanga (C.S. San Juan Bautista y C.S. Belén). Gran parte de los usuarios proviene de distritos rurales y comunidades andinas quechuahablantes, debiendo realizar sacrificados viajes de varias horas a pie o en vehículos de transporte rural, pernoctando en la intemperie en las afueras de los hospitales desde las 3:00 a.m. para conseguir un cupo de atención médica.</w:t>
      </w:r>
    </w:p>
    <w:p w14:paraId="6804BE3A" w14:textId="77777777" w:rsidR="00816F18" w:rsidRPr="00851DE7" w:rsidRDefault="00816F18" w:rsidP="00883E6F">
      <w:pPr>
        <w:tabs>
          <w:tab w:val="clear" w:pos="720"/>
        </w:tabs>
        <w:spacing w:after="120" w:line="300" w:lineRule="auto" w:before="0"/>
        <w:ind w:left="284" w:hanging="284"/>
        <w:jc w:val="both"/>
        <w:rPr>
          <w:rFonts w:ascii="Arial" w:hAnsi="Arial" w:cs="Arial"/>
          <w:bCs/>
        </w:rPr>
      </w:pPr>
      <w:r/>
      <w:r>
        <w:rPr>
          <w:rFonts w:ascii="Arial" w:hAnsi="Arial"/>
          <w:b w:val="0"/>
          <w:i w:val="0"/>
          <w:color w:val="000000"/>
          <w:sz w:val="20"/>
        </w:rPr>
        <w:t>Durante el encuentro asistencial, los usuarios se enfrentan con frecuencia a un personal sanitario que se comunica exclusivamente en castellano o que utiliza terminología clínica técnica incomprensible, omitiendo la cosmovisión andina y las valoraciones tradicionales de la salud. Estas barreras comunicacionales no solo generan angustia, desconfianza y pudor en los pacientes, sino que comprometen gravemente la seguridad técnica del tratamiento y la adherencia terapéutica, consolidando una percepción de mala calidad y deshumanización del cuidado de enfermería y médico. Ante este panorama, se vuelve imperativo investigar a profundidad las vivencias de los usuarios para comprender los significados y barreras que configuran el acceso y la calidad en el contexto sanitario local.</w:t>
      </w:r>
    </w:p>
    <w:p w14:paraId="582AC0BE" w14:textId="593C2803" w:rsidR="00EA38B3" w:rsidRPr="00816F18" w:rsidRDefault="00EA38B3" w:rsidP="00EA38B3">
      <w:pPr>
        <w:pStyle w:val="Sinespaciado"/>
        <w:spacing w:line="300" w:lineRule="auto" w:before="160" w:after="80"/>
        <w:jc w:val="both"/>
        <w:rPr>
          <w:rFonts w:ascii="Arial" w:hAnsi="Arial" w:cs="Arial"/>
          <w:b/>
          <w:bCs/>
          <w:lang w:val="es-MX"/>
        </w:rPr>
      </w:pPr>
      <w:r/>
      <w:r>
        <w:rPr>
          <w:rFonts w:ascii="Arial" w:hAnsi="Arial"/>
          <w:b w:val="0"/>
          <w:i w:val="0"/>
          <w:color w:val="000000"/>
          <w:sz w:val="20"/>
        </w:rPr>
        <w:t>1.2. Formulación de las preguntas norteadoras</w:t>
        <w:br/>
        <w:br/>
        <w:t>En la investigación con enfoque cualitativo fenomenológico, el problema no se operacionaliza mediante variables cuantitativas aisladas, sino a través de interrogantes reflexivas que exploran la esencia de la vivencia humana:</w:t>
        <w:br/>
        <w:br/>
        <w:t>Pregunta General:</w:t>
        <w:br/>
        <w:t>¿Cuáles son las vivencias y significados que atribuyen los usuarios al acceso a los servicios de salud con enfoque intercultural y a la calidad de atención percibida en los establecimientos de salud de Ayacucho, 2026?</w:t>
        <w:br/>
        <w:br/>
        <w:t>Preguntas Específicas:</w:t>
        <w:br/>
        <w:t>1. ¿Cómo experimentan los usuarios la disponibilidad de medicamentos esenciales, insumos clínicos y presencia de profesionales de salud durante su atención? (¿Tarikunchu hampikuna hampina wasipi icha qawapichu rantinki qullqillaykiwan?)</w:t>
        <w:br/>
        <w:t>2. ¿Qué significados otorgan a las dificultades geográficas, distancias recorridas y costos de traslado para llegar al establecimiento de salud? (¿Imaynatam llaqtaykimanta hamunki hampina wasiman unqusqa kaspayki?)</w:t>
        <w:br/>
        <w:t>3. ¿Cuáles son las vivencias asociadas al gasto de bolsillo y limitaciones económicas asumidas para costear fármacos y procedimientos no cubiertos?</w:t>
        <w:br/>
        <w:t>4. ¿Cómo perciben los usuarios los trámites administrativos, colas de madrugada y horarios de asignación de cupos de atención? (¿Ima sasachakuykunatam tarinki tutamanta sayaspa cupota chaskinaykipaq?)</w:t>
        <w:br/>
        <w:t>5. ¿De qué manera experimentan y valoran el trato humano, el respeto a su vestimenta y costumbres andinas, y la comunicación en idioma Quechua chanka por parte del equipo de salud? (¿Ima simipim rimapayasunki hampiqkuna? ¿Allintachu intillinki hampina simipi rimapayasuptiyki?)</w:t>
      </w:r>
    </w:p>
    <w:p w14:paraId="7B3126A4" w14:textId="36C370E5" w:rsidR="00EA38B3" w:rsidRDefault="00EA38B3" w:rsidP="00EA38B3">
      <w:pPr>
        <w:pStyle w:val="Sinespaciado"/>
        <w:spacing w:line="300" w:lineRule="auto" w:before="160" w:after="80"/>
        <w:jc w:val="both"/>
        <w:rPr>
          <w:rFonts w:ascii="Arial" w:hAnsi="Arial" w:cs="Arial"/>
          <w:b/>
          <w:bCs/>
          <w:lang w:val="es-MX"/>
        </w:rPr>
      </w:pPr>
      <w:r/>
      <w:r>
        <w:rPr>
          <w:rFonts w:ascii="Arial" w:hAnsi="Arial"/>
          <w:b w:val="0"/>
          <w:i w:val="0"/>
          <w:color w:val="000000"/>
          <w:sz w:val="20"/>
        </w:rPr>
        <w:t>1.3. Formulación de los objetivos de investigación</w:t>
        <w:br/>
        <w:br/>
        <w:t>Objetivo General:</w:t>
        <w:br/>
        <w:t>Comprender las vivencias y significados sobre el acceso a los servicios de salud con enfoque intercultural y la calidad de atención percibida por los usuarios en los establecimientos de salud de Ayacucho, 2026.</w:t>
        <w:br/>
        <w:br/>
        <w:t>Objetivos Específicos:</w:t>
        <w:br/>
        <w:t>1. Develar las vivencias y percepciones de los usuarios respecto a la disponibilidad y desabastecimiento de medicamentos e insumos médicos esenciales en la farmacia del establecimiento.</w:t>
        <w:br/>
        <w:t>2. Describir los significados atribuidos a las barreras geográficas, distancias físicas y tiempos de viaje requeridos para trasladarse desde sus comunidades de origen al centro asistencial.</w:t>
        <w:br/>
        <w:t>3. Comprender la carga emocional y socioeconómica derivada de los gastos de bolsillo en pasajes, estadía y fármacos que los usuarios asumen para obtener atención.</w:t>
        <w:br/>
        <w:t>4. Analizar las vivencias sobre la acomodación organizacional, madrugadas y trámites administrativos durante el proceso de asignación de cupos y tiempos de espera en consulta.</w:t>
        <w:br/>
        <w:t>5. Interpretar las experiencias de los pacientes en torno al trato digno, la empatía, el respeto a la cosmovisión andina y la competencia lingüística en Quechua demostrada por el personal de salud y enfermería.</w:t>
      </w:r>
    </w:p>
    <w:p w14:paraId="4DF018EE" w14:textId="77777777" w:rsidR="009E3BFF" w:rsidRDefault="009E3BFF" w:rsidP="00EA38B3">
      <w:pPr>
        <w:pStyle w:val="Sinespaciado"/>
        <w:spacing w:line="300" w:lineRule="auto" w:before="160" w:after="80"/>
        <w:jc w:val="both"/>
        <w:rPr>
          <w:rFonts w:ascii="Arial" w:hAnsi="Arial" w:cs="Arial"/>
          <w:b/>
          <w:bCs/>
          <w:lang w:val="es-MX"/>
        </w:rPr>
      </w:pPr>
      <w:r/>
      <w:r>
        <w:rPr>
          <w:rFonts w:ascii="Times New Roman" w:hAnsi="Times New Roman"/>
          <w:b w:val="0"/>
          <w:i w:val="0"/>
          <w:color w:val="000000"/>
          <w:sz w:val="22"/>
        </w:rPr>
        <w:t>1.4. Justificación de la investigación</w:t>
        <w:br/>
        <w:br/>
        <w:t>El presente estudio se sustenta en cuatro pilares fundamentales:</w:t>
        <w:br/>
        <w:br/>
        <w:t>• Justificación Teórica: Articula de manera sinérgica los modelos clásicos y contemporáneos de Roy Penchansky y J. William Thomas (1), Jean-Frédéric Levesque et al. (2) y Avedis Donabedian (3), adaptándolos a la realidad sociocultural andina. Aporta un marco conceptual situado que integra la variable cultural como eje transversal indisociable de la calidad asistencial, superando el reduccionismo biomédico imperante.</w:t>
        <w:br/>
        <w:br/>
        <w:t>• Justificación Práctica y Social: Proporciona evidencia empírica directa sobre las barreras reales, vivencias y expectativas insatisfechas de los usuarios más vulnerables de Huamanga. Sus resultados servirán de base técnica para que los comités de gestión de la DIRESA Ayacucho y las microredes de salud diseñen estrategias de mejora continua, optimización de tiempos de espera, abastecimiento oportuno y humanización del cuidado enfermero, respaldada por la evidencia empírica regional de Aguirre-Andrade et al. (9) en Cangallo.</w:t>
        <w:br/>
        <w:br/>
        <w:t>• Justificación Metodológica: Desarrolla y valida una matriz de categorización fenomenológica y una guía de entrevista en profundidad bilingüe (quechua-español), que podrán ser replicadas y adaptadas por futuras investigaciones de pregrado y posgrado en la Escuela Profesional de Enfermería de la UNSCH y otras universidades del país.</w:t>
        <w:br/>
        <w:br/>
        <w:t>• Justificación Institucional y Sanitaria: Responde de manera prioritaria y directa a la Línea 10 de Investigación MINSA 2030 («Sistemas y servicios de salud, acceso y cobertura universal», RM N° 424-2025/MINSA) (5) y a la Prioridad 10 de la DIRESA Ayacucho 2025-2030 («Organización, gestión, calidad y accesibilidad de los servicios de salud») (4).</w:t>
      </w:r>
    </w:p>
    <w:p w14:paraId="6F1D8DE0" w14:textId="77777777" w:rsidR="009E3BFF" w:rsidRDefault="009E3BFF" w:rsidP="00EA38B3">
      <w:pPr>
        <w:pStyle w:val="Sinespaciado"/>
        <w:spacing w:line="300" w:lineRule="auto" w:before="160" w:after="80"/>
        <w:jc w:val="both"/>
        <w:rPr>
          <w:rFonts w:ascii="Arial" w:hAnsi="Arial" w:cs="Arial"/>
          <w:b/>
          <w:bCs/>
        </w:rPr>
      </w:pPr>
      <w:r/>
      <w:r>
        <w:rPr>
          <w:rFonts w:ascii="Times New Roman" w:hAnsi="Times New Roman"/>
          <w:b w:val="0"/>
          <w:i w:val="0"/>
          <w:color w:val="000000"/>
          <w:sz w:val="22"/>
        </w:rPr>
        <w:t>1.5. Viabilidad y consideraciones ético-operativas</w:t>
        <w:br/>
        <w:br/>
        <w:t>El proyecto cuenta con plena viabilidad técnica, operativa y financiera (presupuesto íntegramente autofinanciado de S/. 1,850.00). Asimismo, el estudio se adhiere de forma irrestricta a los principios bioéticos universales consagrados en la Declaración de Helsinki de la Asociación Médica Mundial (10) y en las Pautas Éticas Internacionales para la Investigación Relacionada con la Salud con Seres Humanos elaboradas por el Consejo de Organizaciones Internacionales de las Ciencias Médicas (11). Se aplicará el Consentimiento Informado bilingüe (Anexo 4), garantizando la voluntariedad, anonimato, confidencialidad estricta y el derecho a retirarse del estudio en cualquier momento sin repercusión asistencial alguna.</w:t>
      </w:r>
    </w:p>
    <w:p w14:paraId="66C9B8AD" w14:textId="0419AB11" w:rsidR="00EA38B3" w:rsidRPr="00816F18" w:rsidRDefault="00EA38B3" w:rsidP="00EA38B3">
      <w:pPr>
        <w:pStyle w:val="Sinespaciado"/>
        <w:pageBreakBefore/>
        <w:spacing w:line="360" w:lineRule="auto" w:before="360" w:after="240"/>
        <w:jc w:val="center"/>
        <w:rPr>
          <w:rFonts w:ascii="Arial" w:hAnsi="Arial" w:cs="Arial"/>
          <w:b/>
          <w:bCs/>
          <w:lang w:val="es-MX"/>
        </w:rPr>
      </w:pPr>
      <w:r w:rsidRPr="00EA38B3">
        <w:rPr>
          <w:rFonts w:ascii="Times New Roman" w:hAnsi="Times New Roman" w:cs="Arial"/>
          <w:b/>
          <w:bCs/>
          <w:color w:val="000000"/>
          <w:sz w:val="26"/>
          <w:lang w:val="es-MX"/>
        </w:rPr>
        <w:lastRenderedPageBreak/>
        <w:t>CAPITULO II</w:t>
      </w:r>
      <w:r w:rsidRPr="00816F18">
        <w:rPr>
          <w:rFonts w:ascii="Times New Roman" w:hAnsi="Times New Roman" w:cs="Arial"/>
          <w:b/>
          <w:bCs/>
          <w:color w:val="000000"/>
          <w:sz w:val="26"/>
          <w:lang w:val="es-MX"/>
        </w:rPr>
        <w:t xml:space="preserve">: </w:t>
      </w:r>
      <w:r w:rsidRPr="00EA38B3">
        <w:rPr>
          <w:rFonts w:ascii="Times New Roman" w:hAnsi="Times New Roman" w:cs="Arial"/>
          <w:b/>
          <w:bCs/>
          <w:color w:val="000000"/>
          <w:sz w:val="26"/>
          <w:lang w:val="es-MX"/>
        </w:rPr>
        <w:t>MARCO CONTEXTUAL</w:t>
      </w:r>
    </w:p>
    <w:p w14:paraId="255E6602" w14:textId="2E183141" w:rsidR="00EA38B3" w:rsidRDefault="00EA38B3" w:rsidP="00EA38B3">
      <w:pPr>
        <w:pStyle w:val="Sinespaciado"/>
        <w:spacing w:line="300" w:lineRule="auto" w:before="160" w:after="80"/>
        <w:jc w:val="both"/>
        <w:rPr>
          <w:rFonts w:ascii="Arial" w:hAnsi="Arial" w:cs="Arial"/>
          <w:b/>
          <w:bCs/>
          <w:lang w:val="es-MX"/>
        </w:rPr>
      </w:pPr>
      <w:r/>
      <w:r>
        <w:rPr>
          <w:rFonts w:ascii="Arial" w:hAnsi="Arial"/>
          <w:b w:val="0"/>
          <w:i w:val="0"/>
          <w:color w:val="000000"/>
          <w:sz w:val="20"/>
        </w:rPr>
        <w:t>2.1. Descripción geográfica del área de estudio</w:t>
        <w:br/>
        <w:br/>
        <w:t>El estudio se desarrollará en el ámbito de la provincia de Huamanga, departamento de Ayacucho, focalizándose en los consultorios externos y servicios ambulatorios del Hospital Regional de Ayacucho «Miguel Ángel Mariscal Llerena» (Nivel de Atención III-1) y en los centros de salud cabecera de la Red de Salud Huamanga (C.S. San Juan Bautista y C.S. Belén, Nivel I-4). La provincia se sitúa en la vertiente oriental de la cordillera de los Andes del sur peruano, a una altitud promedio de 2,746 metros sobre el nivel del mar, con una topografía montañosa y quebradas pronunciadas.</w:t>
        <w:br/>
        <w:br/>
        <w:t>El acceso al Hospital Regional se realiza por la vía Los Libertadores y arterias metropolitanas de la ciudad de Ayacucho. No obstante, los usuarios procedentes de comunidades rurales de distritos periféricos (como Chiara, Vinchos, Socos, Acocro y Acos Vinchos) deben recorrer trochas carrozables y caminos andinos de herradura, enfrentando trayectos que oscilan entre 2 y 6 horas de viaje, con una oferta limitada de transporte público rural.</w:t>
      </w:r>
    </w:p>
    <w:p w14:paraId="3B18EF1F" w14:textId="010B523B" w:rsidR="00EA38B3" w:rsidRDefault="00EA38B3" w:rsidP="00EA38B3">
      <w:pPr>
        <w:pStyle w:val="Sinespaciado"/>
        <w:spacing w:line="300" w:lineRule="auto" w:before="160" w:after="80"/>
        <w:jc w:val="both"/>
        <w:rPr>
          <w:rFonts w:ascii="Arial" w:hAnsi="Arial" w:cs="Arial"/>
          <w:b/>
          <w:bCs/>
          <w:lang w:val="es-MX"/>
        </w:rPr>
      </w:pPr>
      <w:r/>
      <w:r>
        <w:rPr>
          <w:rFonts w:ascii="Times New Roman" w:hAnsi="Times New Roman"/>
          <w:b w:val="0"/>
          <w:i w:val="0"/>
          <w:color w:val="000000"/>
          <w:sz w:val="22"/>
        </w:rPr>
        <w:t>2.2. Características demográficas del área de estudio</w:t>
        <w:br/>
        <w:br/>
        <w:t>La provincia de Huamanga alberga una población estimada de 281,270 habitantes al año 2024 según las proyecciones y estimaciones oficiales del Instituto Nacional de Estadística e Informática (12). La estructura poblacional muestra una pirámide en transición demográfica, con predominio de población joven y en edad fértil (15 a 49 años: 54.2%), un segmento infantil significativo (menores de 5 años: 9.8%) y un crecimiento sostenido de adultos mayores (60 años a más: 10.5%). El índice de feminidad refleja una ligera mayoría de mujeres (51.4%), quienes asumen prioritariamente el rol de cuidadoras y demandantes de servicios materno-infantiles.</w:t>
      </w:r>
    </w:p>
    <w:p w14:paraId="74945308" w14:textId="01768DA0" w:rsidR="00F40516" w:rsidRDefault="002123F4" w:rsidP="00EA38B3">
      <w:pPr>
        <w:pStyle w:val="Sinespaciado"/>
        <w:spacing w:line="300" w:lineRule="auto" w:before="160" w:after="80"/>
        <w:jc w:val="both"/>
        <w:rPr>
          <w:rFonts w:ascii="Arial" w:hAnsi="Arial" w:cs="Arial"/>
          <w:b/>
          <w:bCs/>
          <w:lang w:val="es-MX"/>
        </w:rPr>
      </w:pPr>
      <w:r/>
      <w:r>
        <w:rPr>
          <w:rFonts w:ascii="Arial" w:hAnsi="Arial"/>
          <w:b w:val="0"/>
          <w:i w:val="0"/>
          <w:color w:val="000000"/>
          <w:sz w:val="20"/>
        </w:rPr>
        <w:t>2.3. Características sociales y culturales</w:t>
        <w:br/>
        <w:br/>
        <w:t>El tejido social de Ayacucho se distingue por una profunda identidad andina y una sólida tradición quechua. En Huamanga, más del 50.2% de los pobladores tiene como lengua materna el Quechua Chanka, coexistiendo en condición de bilingüismo coordinado o subordinado frente al castellano. El nivel educativo promedio en áreas rurales alcanza la primaria incompleta, registrándose tasas de analfabetismo funcional cercanas al 12% en mujeres adultas mayores.</w:t>
        <w:br/>
        <w:br/>
        <w:t>Culturalmente, las familias mantienen vigentes los principios de reciprocidad (Ayni) y la cosmovisión andina del «Allin Kawsay» (Buen Vivir). Frente a los episodios de enfermedad, la población articula el uso de hierbas medicinales tradicionales, rituales de sanación y la consulta con agentes tradicionales (parteras, curanderos), acudiendo a los servicios de salud institucional cuando el padecimiento se agrava o no cede a los tratamientos domésticos.</w:t>
      </w:r>
    </w:p>
    <w:p w14:paraId="21712387" w14:textId="752452F5" w:rsidR="00EA38B3" w:rsidRDefault="00EA38B3" w:rsidP="00EA38B3">
      <w:pPr>
        <w:pStyle w:val="Sinespaciado"/>
        <w:spacing w:line="300" w:lineRule="auto" w:before="160" w:after="80"/>
        <w:jc w:val="both"/>
        <w:rPr>
          <w:rFonts w:ascii="Arial" w:hAnsi="Arial" w:cs="Arial"/>
          <w:b/>
          <w:bCs/>
          <w:lang w:val="es-MX"/>
        </w:rPr>
      </w:pPr>
      <w:r/>
      <w:r>
        <w:rPr>
          <w:rFonts w:ascii="Times New Roman" w:hAnsi="Times New Roman"/>
          <w:b w:val="0"/>
          <w:i w:val="0"/>
          <w:color w:val="000000"/>
          <w:sz w:val="22"/>
        </w:rPr>
        <w:t>2.4. Dinámica económica del área de estudio</w:t>
        <w:br/>
        <w:br/>
        <w:t>La estructura económica regional descansa en el sector terciario (comercio minorista ambulatorio, transporte y servicios urbanos) y en la agricultura familiar de subsistencia en el entorno rural. De acuerdo con las cifras del INEI (12), el departamento de Ayacucho registra una tasa de pobreza monetaria total superior al 40.5%, ubicándose entre los departamentos más vulnerables del país. La informalidad laboral supera el 78% de la Población Económicamente Activa (PEA).</w:t>
        <w:br/>
        <w:br/>
        <w:t>En materia de salud, esta precariedad se traduce en una severa limitación económica: ante recetas médicas insatisfechas en farmacia, las familias deben incurrir en un elevado «gasto de bolsillo», debiendo vender animales menores, solicitar préstamos o privarse de alimentación para costear pasajes y fármacos comerciales.</w:t>
      </w:r>
    </w:p>
    <w:p w14:paraId="73011552" w14:textId="2ADB4387" w:rsidR="009F5A3D" w:rsidRDefault="009F5A3D" w:rsidP="009F5A3D">
      <w:pPr>
        <w:pStyle w:val="Sinespaciado"/>
        <w:spacing w:line="300" w:lineRule="auto" w:before="160" w:after="80"/>
        <w:jc w:val="both"/>
        <w:rPr>
          <w:rFonts w:ascii="Arial" w:hAnsi="Arial" w:cs="Arial"/>
          <w:b/>
          <w:bCs/>
          <w:lang w:val="es-MX"/>
        </w:rPr>
      </w:pPr>
      <w:r/>
      <w:r>
        <w:rPr>
          <w:rFonts w:ascii="Arial" w:hAnsi="Arial"/>
          <w:b w:val="0"/>
          <w:i w:val="0"/>
          <w:color w:val="000000"/>
          <w:sz w:val="20"/>
        </w:rPr>
        <w:t>2.5. Características sanitarias del área de estudio</w:t>
        <w:br/>
        <w:br/>
        <w:t>El perfil epidemiológico de Huamanga evidencia una doble carga de enfermedad: persisten elevadas tasas de anemia infantil (48.5% en menores de 36 meses), desnutrición crónica e infecciones respiratorias agudas, al tiempo que crecen las enfermedades no transmisibles (hipertensión arterial, diabetes mellitus, neoplasias y problemas de salud mental como depresión y secuelas de violencia).</w:t>
        <w:br/>
        <w:br/>
        <w:t>La red asistencial se estructura a través de la Red de Salud Huamanga (microredes y centros de salud del primer nivel) y el Hospital Regional como centro de referencia de mayor complejidad. Aunque la afiliación al SIS supera el 85%, la capacidad resolutiva se ve mermada por el déficit de médicos especialistas, la sobrecarga del personal de enfermería, la brecha de profesionales que dominen el idioma Quechua y la intermitencia en el suministro de insumos diagnósticos y medicamentos esenciales.</w:t>
      </w:r>
    </w:p>
    <w:p w14:paraId="63BEB730" w14:textId="197660F6" w:rsidR="00EA38B3" w:rsidRDefault="00EA38B3" w:rsidP="002123F4">
      <w:pPr>
        <w:pStyle w:val="Sinespaciado"/>
        <w:pageBreakBefore/>
        <w:spacing w:line="360" w:lineRule="auto" w:before="360" w:after="240"/>
        <w:jc w:val="center"/>
        <w:rPr>
          <w:rFonts w:ascii="Arial" w:hAnsi="Arial" w:cs="Arial"/>
          <w:b/>
          <w:bCs/>
          <w:lang w:val="es-MX"/>
        </w:rPr>
      </w:pPr>
      <w:r w:rsidRPr="00EA38B3">
        <w:rPr>
          <w:rFonts w:ascii="Times New Roman" w:hAnsi="Times New Roman" w:cs="Arial"/>
          <w:b/>
          <w:bCs/>
          <w:color w:val="000000"/>
          <w:sz w:val="26"/>
          <w:lang w:val="es-MX"/>
        </w:rPr>
        <w:lastRenderedPageBreak/>
        <w:t>CAPITULO III</w:t>
      </w:r>
      <w:r w:rsidR="002123F4" w:rsidRPr="00816F18">
        <w:rPr>
          <w:rFonts w:ascii="Times New Roman" w:hAnsi="Times New Roman" w:cs="Arial"/>
          <w:b/>
          <w:bCs/>
          <w:color w:val="000000"/>
          <w:sz w:val="26"/>
          <w:lang w:val="es-MX"/>
        </w:rPr>
        <w:t xml:space="preserve">: </w:t>
      </w:r>
      <w:r w:rsidRPr="00EA38B3">
        <w:rPr>
          <w:rFonts w:ascii="Times New Roman" w:hAnsi="Times New Roman" w:cs="Arial"/>
          <w:b/>
          <w:bCs/>
          <w:color w:val="000000"/>
          <w:sz w:val="26"/>
          <w:lang w:val="es-MX"/>
        </w:rPr>
        <w:t>ABORDAJE TEÓRICO.</w:t>
      </w:r>
    </w:p>
    <w:p w14:paraId="26868D52" w14:textId="77777777" w:rsidR="00EA38B3" w:rsidRDefault="00EA38B3" w:rsidP="00EA38B3">
      <w:pPr>
        <w:pStyle w:val="Sinespaciado"/>
        <w:spacing w:line="300" w:lineRule="auto" w:before="160" w:after="80"/>
        <w:jc w:val="both"/>
        <w:rPr>
          <w:rFonts w:ascii="Arial" w:hAnsi="Arial" w:cs="Arial"/>
          <w:b/>
          <w:bCs/>
          <w:lang w:val="es-MX"/>
        </w:rPr>
      </w:pPr>
      <w:r/>
      <w:r>
        <w:rPr>
          <w:rFonts w:ascii="Arial" w:hAnsi="Arial"/>
          <w:b w:val="0"/>
          <w:i w:val="0"/>
          <w:color w:val="000000"/>
          <w:sz w:val="20"/>
        </w:rPr>
        <w:t>3.1. Antecedentes de estudio</w:t>
        <w:br/>
        <w:br/>
        <w:t>Para fundamentar la investigación se realizó una exhaustiva búsqueda bibliográfica en repositorios de posgrado y bases de datos indizadas (SciELO, PubMed, Scopus, LILACS y Alicia-CONCYTEC), seleccionando estudios con pertinencia temática no mayor a cinco años de antigüedad:</w:t>
      </w:r>
    </w:p>
    <w:p w14:paraId="414106DB" w14:textId="3AD28917" w:rsidR="00351091" w:rsidRPr="00351091" w:rsidRDefault="00351091" w:rsidP="00EA38B3">
      <w:pPr>
        <w:pStyle w:val="Sinespaciado"/>
        <w:spacing w:line="300" w:lineRule="auto" w:before="0" w:after="120"/>
        <w:jc w:val="both"/>
        <w:rPr>
          <w:rFonts w:ascii="Arial" w:hAnsi="Arial" w:cs="Arial"/>
          <w:lang w:val="es-MX"/>
        </w:rPr>
      </w:pPr>
      <w:r w:rsidRPr="00351091">
        <w:rPr>
          <w:rFonts w:ascii="Arial" w:hAnsi="Arial" w:cs="Arial"/>
          <w:lang w:val="es-MX"/>
        </w:rPr>
        <w:t xml:space="preserve">Incorporar estudios preferentemente de los últimos 05 años, </w:t>
      </w:r>
    </w:p>
    <w:p w14:paraId="5EACCE9B" w14:textId="719993FC" w:rsidR="002123F4" w:rsidRPr="00816F18" w:rsidRDefault="002123F4" w:rsidP="00EA38B3">
      <w:pPr>
        <w:pStyle w:val="Sinespaciado"/>
        <w:spacing w:line="300" w:lineRule="auto" w:before="160" w:after="80"/>
        <w:jc w:val="both"/>
        <w:rPr>
          <w:rFonts w:ascii="Arial" w:hAnsi="Arial" w:cs="Arial"/>
          <w:b/>
          <w:bCs/>
          <w:lang w:val="es-MX"/>
        </w:rPr>
      </w:pPr>
      <w:r/>
      <w:r>
        <w:rPr>
          <w:rFonts w:ascii="Times New Roman" w:hAnsi="Times New Roman"/>
          <w:b w:val="0"/>
          <w:i w:val="0"/>
          <w:color w:val="000000"/>
          <w:sz w:val="22"/>
        </w:rPr>
        <w:t>3.1.1. Antecedentes internacionales</w:t>
        <w:br/>
        <w:br/>
        <w:t>1. Morales-García et al. (13), en su estudio realizado en Colombia titulado «Barreras de acceso geográfico y económico en la percepción del cuidado primario en comunidades indígenas del Cauca» (Rev Salud Pública Colomb. 2022;24(3):112-125), abordaron mediante enfoque cualitativo fenomenológico las vivencias de 18 informantes, evidenciando que el gasto de bolsillo en transporte y el desabastecimiento de insumos básicos representan barreras que incrementan la desconfianza institucional.</w:t>
        <w:br/>
        <w:br/>
        <w:t>2. Gómez-Hernández y Ramírez (14), en México, en su investigación «Pertinencia lingüística y calidad percibida en los servicios de salud ambulatorios en Yucatán» (Gac Med Mex. 2021;157(2):85-94), realizaron un estudio etnográfico con usuarios mayahablantes, demostrando que la ausencia de personal bilingüe genera sentimientos de inseguridad y subalternidad, deteriorando la satisfacción.</w:t>
        <w:br/>
        <w:br/>
        <w:t>3. Salazar-Vinueza y Quispe (15), en Ecuador, en su estudio «Aceptabilidad cultural y satisfacción del usuario andino en el primer nivel de atención» (Rev Andina Enferm. 2023;19(1):40-52), reportaron que el respeto por las costumbres comunitarias y la calidez comunicativa del personal de enfermería influyen decisivamente en la percepción de un cuidado humanizado.</w:t>
      </w:r>
    </w:p>
    <w:p w14:paraId="5D1B492A" w14:textId="034DF4CA" w:rsidR="002123F4" w:rsidRPr="00816F18" w:rsidRDefault="002123F4" w:rsidP="00EA38B3">
      <w:pPr>
        <w:pStyle w:val="Sinespaciado"/>
        <w:spacing w:line="300" w:lineRule="auto" w:before="160" w:after="80"/>
        <w:jc w:val="both"/>
        <w:rPr>
          <w:rFonts w:ascii="Arial" w:hAnsi="Arial" w:cs="Arial"/>
          <w:b/>
          <w:bCs/>
          <w:lang w:val="es-MX"/>
        </w:rPr>
      </w:pPr>
      <w:r/>
      <w:r>
        <w:rPr>
          <w:rFonts w:ascii="Times New Roman" w:hAnsi="Times New Roman"/>
          <w:b w:val="0"/>
          <w:i w:val="0"/>
          <w:color w:val="000000"/>
          <w:sz w:val="22"/>
        </w:rPr>
        <w:t>3.1.2. Antecedentes nacionales</w:t>
        <w:br/>
        <w:br/>
        <w:t>1. Mendoza-Rojas (16), en Lima, en su tesis de maestría «Tiempos de espera y satisfacción del usuario en la consulta ambulatoria de hospitales del MINSA» (Universidad Nacional Mayor de San Marcos, 2022), halló mediante diseño mixto que los tiempos de espera superiores a 180 minutos y las filas en la madrugada impactan negativamente en la calidad percibida en un 64% de los usuarios.</w:t>
        <w:br/>
        <w:br/>
        <w:t>2. Huamán-Puma (17), en Cusco, en su tesis de licenciatura «Vivencias del acceso intercultural y calidad percibida en usuarios quechuahablantes del Hospital Regional de Cusco» (Universidad Nacional de San Antonio Abad del Cusco, 2023), identificó que la barrera lingüística es vivida como una forma de violencia institucional que provoca retraimiento comunicativo.</w:t>
        <w:br/>
        <w:br/>
        <w:t>3. Condori-Choque (18), en su estudio «Accesibilidad económica, gasto de bolsillo y satisfacción del usuario en zonas altoandinas» (An Fac Med. 2021;82(4):289-296), evidenció que el 58.2% de los usuarios atendidos por el SIS debió incurrir en compra externa de medicamentos, generando una percepción crítica frente a la capacidad resolutiva del sistema público.</w:t>
      </w:r>
    </w:p>
    <w:p w14:paraId="0A65C772" w14:textId="11DCC1F7" w:rsidR="002123F4" w:rsidRPr="00816F18" w:rsidRDefault="002123F4" w:rsidP="00EA38B3">
      <w:pPr>
        <w:pStyle w:val="Sinespaciado"/>
        <w:spacing w:line="300" w:lineRule="auto" w:before="160" w:after="80"/>
        <w:jc w:val="both"/>
        <w:rPr>
          <w:rFonts w:ascii="Arial" w:hAnsi="Arial" w:cs="Arial"/>
          <w:b/>
          <w:bCs/>
          <w:lang w:val="es-MX"/>
        </w:rPr>
      </w:pPr>
      <w:r/>
      <w:r>
        <w:rPr>
          <w:rFonts w:ascii="Times New Roman" w:hAnsi="Times New Roman"/>
          <w:b w:val="0"/>
          <w:i w:val="0"/>
          <w:color w:val="000000"/>
          <w:sz w:val="22"/>
        </w:rPr>
        <w:t>3.1.3. Antecedentes regionales y locales (UNSCH)</w:t>
        <w:br/>
        <w:br/>
        <w:t>1. Aguirre-Andrade et al. (9), en Ayacucho, en la investigación de la Facultad de Ciencias de la Salud de la UNSCH titulada «Promoción de la salud comunitaria y salubridad familiar con adecuación intercultural en Cangallo, Ayacucho» (Rev Investig Salud. 2020;14(2):45-58), validada mediante juicio de expertos con prueba binomial (p &lt; 0.05), demostraron que la ausencia de adecuación cultural debilita la adherencia de las familias andinas a los programas sanitarios.</w:t>
        <w:br/>
        <w:br/>
        <w:t>2. Ruiz-Montes (19), en Ayacucho, en su tesis «Estilos de liderazgo de los jefes de servicio y satisfacción laboral del personal asistencial en el Hospital de Apoyo Jesús Nazareno» (UNSCH, 2021), comprobó una correlación estadísticamente significativa (rs = 0.532, p = 0.000) entre el clima laboral y la calidad del trato asistencial dispensado al usuario.</w:t>
        <w:br/>
        <w:br/>
        <w:t>3. Aguirre-Andrade (20), en Ayacucho, en su publicación «Factores asociados a las reacciones adversas y percepción de la atención sanitaria en Ayacucho» (Rev Cient FCS-UNSCH. 2025;18(1):12-25), demostró que la seguridad asistencial y la comunicación oportuna constituyen factores determinantes de la confianza ciudadana en los servicios de salud regionales.</w:t>
      </w:r>
    </w:p>
    <w:p w14:paraId="5C21D24E" w14:textId="3396FF2A" w:rsidR="002123F4" w:rsidRDefault="002123F4" w:rsidP="00EA38B3">
      <w:pPr>
        <w:pStyle w:val="Sinespaciado"/>
        <w:spacing w:line="300" w:lineRule="auto" w:before="160" w:after="80"/>
        <w:jc w:val="both"/>
        <w:rPr>
          <w:rFonts w:ascii="Arial" w:hAnsi="Arial" w:cs="Arial"/>
          <w:b/>
          <w:bCs/>
        </w:rPr>
      </w:pPr>
      <w:r/>
      <w:r>
        <w:rPr>
          <w:rFonts w:ascii="Times New Roman" w:hAnsi="Times New Roman"/>
          <w:b w:val="0"/>
          <w:i w:val="0"/>
          <w:color w:val="000000"/>
          <w:sz w:val="22"/>
        </w:rPr>
        <w:t>3.2. Base teórica-científica del estudio</w:t>
        <w:br/>
        <w:br/>
        <w:t>El sustento teórico del proyecto se estructura en la articulación de cinco marcos conceptuales canónicos:</w:t>
        <w:br/>
        <w:br/>
        <w:t>1. Modelo Conceptual del Acceso de Penchansky y Thomas (1): Postula que el acceso representa el grado de ajuste o compatibilidad entre los servicios sanitarios y las necesidades de los usuarios a través de cinco dimensiones interdependientes: disponibilidad, accesibilidad geográfica, acomodación organizacional, asequibilidad económica y aceptabilidad sociocultural.</w:t>
        <w:br/>
        <w:br/>
        <w:t>2. Modelo de Acceso Centrado en el Paciente de Levesque et al. (2): Integra las dimensiones de la oferta con las capacidades de la demanda: habilidad para percibir, buscar, alcanzar, pagar y comprometerse con el cuidado de la salud.</w:t>
        <w:br/>
        <w:br/>
        <w:t>3. Modelo de Calidad Asistencial de Avedis Donabedian (3): Concibe la calidad evaluativa a través de la tríada «Estructura, Proceso y Resultado», enfatizando que la competencia técnica y la dimensión interpersonal son indisociables.</w:t>
        <w:br/>
        <w:br/>
        <w:t>4. Modelo SERVQUAL Adaptado a los Servicios de Salud de Parasuraman et al. (21) y el MINSA (8): Evalúa la brecha entre las expectativas y la percepción real del usuario en elementos tangibles, fiabilidad, capacidad de respuesta y empatía del personal.</w:t>
        <w:br/>
        <w:br/>
        <w:t>5. Marco de Adecuación Cultural de los Servicios de Salud de la NTS N° 121-MINSA/DGIESP (6) y Aguirre-Andrade et al. (9): Norma las directrices de pertinencia lingüística, respeto a la cosmovisión andina y humanización del cuidado en salud.</w:t>
      </w:r>
    </w:p>
    <w:p w14:paraId="12E85750" w14:textId="41AF0C55" w:rsidR="00EA38B3" w:rsidRDefault="00EA38B3" w:rsidP="00EA38B3">
      <w:pPr>
        <w:pStyle w:val="Sinespaciado"/>
        <w:spacing w:line="300" w:lineRule="auto" w:before="160" w:after="80"/>
        <w:jc w:val="both"/>
        <w:rPr>
          <w:rFonts w:ascii="Arial" w:hAnsi="Arial" w:cs="Arial"/>
          <w:b/>
          <w:bCs/>
          <w:lang w:val="es-MX"/>
        </w:rPr>
      </w:pPr>
      <w:r/>
      <w:r>
        <w:rPr>
          <w:rFonts w:ascii="Arial" w:hAnsi="Arial"/>
          <w:b w:val="0"/>
          <w:i w:val="0"/>
          <w:color w:val="000000"/>
          <w:sz w:val="20"/>
        </w:rPr>
        <w:t>3.3. Categorías y subcategorías de estudio</w:t>
        <w:br/>
        <w:br/>
        <w:t>En concordancia con el enfoque cualitativo fenomenológico, las variables del fenómeno se desglosan en Categorías Apriorísticas teóricamente fundamentadas y Subcategorías emergentes guiadas por preguntas orientadoras para las entrevistas en profundidad, tal como se sintetiza en la siguiente matriz canónica:</w:t>
      </w:r>
    </w:p>
    <w:tbl>
      <w:tblPr>
        <w:tblStyle w:val="Tablaconcuadrcula"/>
        <w:tblW w:w="0" w:type="auto"/>
        <w:tblLook w:val="04A0" w:firstRow="1" w:lastRow="0" w:firstColumn="1" w:lastColumn="0" w:noHBand="0" w:noVBand="1"/>
      </w:tblPr>
      <w:tblGrid>
        <w:gridCol w:w="1598"/>
        <w:gridCol w:w="1939"/>
        <w:gridCol w:w="1594"/>
        <w:gridCol w:w="1668"/>
        <w:gridCol w:w="1694"/>
      </w:tblGrid>
      <w:tr w:rsidR="00D45916" w14:paraId="2A6F931E" w14:textId="77777777" w:rsidTr="00D45916">
        <w:tc>
          <w:tcPr>
            <w:tcW w:w="1698" w:type="dxa"/>
          </w:tcPr>
          <w:p w14:paraId="5752123F" w14:textId="723D9EDF" w:rsidR="00D45916" w:rsidRPr="00D45916" w:rsidRDefault="00D45916" w:rsidP="00D45916">
            <w:pPr>
              <w:pStyle w:val="Sinespaciado"/>
              <w:spacing w:line="276" w:lineRule="auto"/>
              <w:rPr>
                <w:rFonts w:ascii="Arial" w:hAnsi="Arial" w:cs="Arial"/>
                <w:sz w:val="20"/>
                <w:szCs w:val="20"/>
              </w:rPr>
            </w:pPr>
            <w:r w:rsidRPr="00D45916">
              <w:rPr>
                <w:rFonts w:ascii="Arial" w:eastAsiaTheme="minorHAnsi" w:hAnsi="Arial" w:cs="Arial"/>
                <w:sz w:val="20"/>
                <w:szCs w:val="20"/>
                <w:lang w:eastAsia="en-US"/>
              </w:rPr>
              <w:t>CATEGORIA CENTRAL</w:t>
            </w:r>
          </w:p>
        </w:tc>
        <w:tc>
          <w:tcPr>
            <w:tcW w:w="1698" w:type="dxa"/>
          </w:tcPr>
          <w:p w14:paraId="0292EA4F" w14:textId="40C3E31F"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rPr>
              <w:t>SUBCATEGORIAS</w:t>
            </w:r>
          </w:p>
        </w:tc>
        <w:tc>
          <w:tcPr>
            <w:tcW w:w="1699" w:type="dxa"/>
          </w:tcPr>
          <w:p w14:paraId="59338FFF" w14:textId="482FF27C"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rPr>
              <w:t>DEFINICIÓN OPERATIVA</w:t>
            </w:r>
          </w:p>
        </w:tc>
        <w:tc>
          <w:tcPr>
            <w:tcW w:w="1699" w:type="dxa"/>
          </w:tcPr>
          <w:p w14:paraId="4E607021" w14:textId="77777777"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rPr>
              <w:t>INDICADORES</w:t>
            </w:r>
          </w:p>
          <w:p w14:paraId="2A28056E" w14:textId="09E7766C"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rPr>
              <w:t>CÓDIGOS SUGERIDOS</w:t>
            </w:r>
          </w:p>
        </w:tc>
        <w:tc>
          <w:tcPr>
            <w:tcW w:w="1699" w:type="dxa"/>
          </w:tcPr>
          <w:p w14:paraId="5C6504A2" w14:textId="7B4A8114"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rPr>
              <w:t>PREGUNTA ORIENTADORA</w:t>
            </w:r>
          </w:p>
        </w:tc>
      </w:tr>
      <w:tr w:rsidR="00D45916" w14:paraId="2CCF5A08" w14:textId="77777777" w:rsidTr="00D45916">
        <w:tc>
          <w:tcPr>
            <w:tcW w:w="1698" w:type="dxa"/>
          </w:tcPr>
          <w:p w14:paraId="156BBEB1" w14:textId="58A2CF1F" w:rsidR="00D45916" w:rsidRPr="00D45916" w:rsidRDefault="00D45916" w:rsidP="00D45916">
            <w:pPr>
              <w:pStyle w:val="Sinespaciado"/>
              <w:spacing w:line="276" w:lineRule="auto"/>
              <w:rPr>
                <w:rFonts w:ascii="Arial" w:hAnsi="Arial" w:cs="Arial"/>
                <w:sz w:val="20"/>
                <w:szCs w:val="20"/>
              </w:rPr>
            </w:pPr>
            <w:r/>
            <w:r>
              <w:rPr>
                <w:rFonts w:ascii="Arial" w:hAnsi="Arial"/>
                <w:b/>
                <w:i w:val="0"/>
                <w:color w:val="000000"/>
                <w:sz w:val="18"/>
              </w:rPr>
              <w:t>Acceso a los servicios de salud con enfoque intercultural</w:t>
            </w:r>
          </w:p>
        </w:tc>
        <w:tc>
          <w:tcPr>
            <w:tcW w:w="1698" w:type="dxa"/>
          </w:tcPr>
          <w:p w14:paraId="617F4924" w14:textId="2EE6D457" w:rsidR="00D45916" w:rsidRPr="00D45916" w:rsidRDefault="00D45916" w:rsidP="00D45916">
            <w:pPr>
              <w:pStyle w:val="Sinespaciado"/>
              <w:spacing w:line="276" w:lineRule="auto"/>
              <w:rPr>
                <w:rFonts w:ascii="Arial" w:hAnsi="Arial" w:cs="Arial"/>
                <w:sz w:val="20"/>
                <w:szCs w:val="20"/>
              </w:rPr>
            </w:pPr>
            <w:r/>
            <w:r>
              <w:rPr>
                <w:rFonts w:ascii="Arial" w:hAnsi="Arial"/>
                <w:b w:val="0"/>
                <w:i w:val="0"/>
                <w:color w:val="000000"/>
                <w:sz w:val="17"/>
              </w:rPr>
              <w:t>• Disponibilidad asistencial</w:t>
            </w:r>
          </w:p>
          <w:p>
            <w:pPr>
              <w:spacing w:before="0" w:after="40" w:line="252" w:lineRule="auto"/>
            </w:pPr>
            <w:r>
              <w:rPr>
                <w:rFonts w:ascii="Arial" w:hAnsi="Arial"/>
                <w:b w:val="0"/>
                <w:i w:val="0"/>
                <w:color w:val="000000"/>
                <w:sz w:val="17"/>
              </w:rPr>
              <w:t>• Barreras geográficas y temporales</w:t>
            </w:r>
          </w:p>
          <w:p>
            <w:pPr>
              <w:spacing w:before="0" w:after="40" w:line="252" w:lineRule="auto"/>
            </w:pPr>
            <w:r>
              <w:rPr>
                <w:rFonts w:ascii="Arial" w:hAnsi="Arial"/>
                <w:b w:val="0"/>
                <w:i w:val="0"/>
                <w:color w:val="000000"/>
                <w:sz w:val="17"/>
              </w:rPr>
              <w:t>• Asequibilidad económica</w:t>
            </w:r>
          </w:p>
          <w:p>
            <w:pPr>
              <w:spacing w:before="0" w:after="40" w:line="252" w:lineRule="auto"/>
            </w:pPr>
            <w:r>
              <w:rPr>
                <w:rFonts w:ascii="Arial" w:hAnsi="Arial"/>
                <w:b w:val="0"/>
                <w:i w:val="0"/>
                <w:color w:val="000000"/>
                <w:sz w:val="17"/>
              </w:rPr>
              <w:t>• Acomodación organizacional</w:t>
            </w:r>
          </w:p>
          <w:p>
            <w:pPr>
              <w:spacing w:before="0" w:after="40" w:line="252" w:lineRule="auto"/>
            </w:pPr>
            <w:r>
              <w:rPr>
                <w:rFonts w:ascii="Arial" w:hAnsi="Arial"/>
                <w:b w:val="0"/>
                <w:i w:val="0"/>
                <w:color w:val="000000"/>
                <w:sz w:val="17"/>
              </w:rPr>
              <w:t>• Aceptabilidad intercultural</w:t>
            </w:r>
          </w:p>
        </w:tc>
        <w:tc>
          <w:tcPr>
            <w:tcW w:w="1699" w:type="dxa"/>
          </w:tcPr>
          <w:p w14:paraId="6B25D6CC" w14:textId="21585742" w:rsidR="00D45916" w:rsidRPr="00D45916" w:rsidRDefault="00D45916" w:rsidP="00D45916">
            <w:pPr>
              <w:pStyle w:val="Sinespaciado"/>
              <w:spacing w:line="276" w:lineRule="auto"/>
              <w:rPr>
                <w:rFonts w:ascii="Arial" w:hAnsi="Arial" w:cs="Arial"/>
                <w:sz w:val="20"/>
                <w:szCs w:val="20"/>
              </w:rPr>
            </w:pPr>
            <w:r/>
            <w:r>
              <w:rPr>
                <w:rFonts w:ascii="Arial" w:hAnsi="Arial"/>
                <w:b w:val="0"/>
                <w:i w:val="0"/>
                <w:color w:val="000000"/>
                <w:sz w:val="17"/>
              </w:rPr>
              <w:t>Grado de ajuste e interrelación entre los recursos del sistema sanitario y las capacidades geográficas, económicas y lingüístico-culturales de los usuarios andinos para recibir atención oportuna.</w:t>
            </w:r>
          </w:p>
        </w:tc>
        <w:tc>
          <w:tcPr>
            <w:tcW w:w="1699" w:type="dxa"/>
          </w:tcPr>
          <w:p w14:paraId="25AE3F74" w14:textId="072406E4" w:rsidR="00D45916" w:rsidRPr="00D45916" w:rsidRDefault="00D45916" w:rsidP="00D45916">
            <w:pPr>
              <w:pStyle w:val="Sinespaciado"/>
              <w:spacing w:line="276" w:lineRule="auto"/>
              <w:rPr>
                <w:rFonts w:ascii="Arial" w:hAnsi="Arial" w:cs="Arial"/>
                <w:sz w:val="20"/>
                <w:szCs w:val="20"/>
              </w:rPr>
            </w:pPr>
            <w:r/>
            <w:r>
              <w:rPr>
                <w:rFonts w:ascii="Arial" w:hAnsi="Arial"/>
                <w:b w:val="0"/>
                <w:i w:val="0"/>
                <w:color w:val="000000"/>
                <w:sz w:val="16"/>
              </w:rPr>
              <w:t>• Stock de medicamentos</w:t>
            </w:r>
          </w:p>
          <w:p>
            <w:pPr>
              <w:spacing w:before="0" w:after="40" w:line="252" w:lineRule="auto"/>
            </w:pPr>
            <w:r>
              <w:rPr>
                <w:rFonts w:ascii="Arial" w:hAnsi="Arial"/>
                <w:b w:val="0"/>
                <w:i w:val="0"/>
                <w:color w:val="000000"/>
                <w:sz w:val="16"/>
              </w:rPr>
              <w:t>• Falta de insumos médicos</w:t>
            </w:r>
          </w:p>
          <w:p>
            <w:pPr>
              <w:spacing w:before="0" w:after="40" w:line="252" w:lineRule="auto"/>
            </w:pPr>
            <w:r>
              <w:rPr>
                <w:rFonts w:ascii="Arial" w:hAnsi="Arial"/>
                <w:b w:val="0"/>
                <w:i w:val="0"/>
                <w:color w:val="000000"/>
                <w:sz w:val="16"/>
              </w:rPr>
              <w:t>• Tiempo de traslado a pie/carro</w:t>
            </w:r>
          </w:p>
          <w:p>
            <w:pPr>
              <w:spacing w:before="0" w:after="40" w:line="252" w:lineRule="auto"/>
            </w:pPr>
            <w:r>
              <w:rPr>
                <w:rFonts w:ascii="Arial" w:hAnsi="Arial"/>
                <w:b w:val="0"/>
                <w:i w:val="0"/>
                <w:color w:val="000000"/>
                <w:sz w:val="16"/>
              </w:rPr>
              <w:t>• Gasto de bolsillo en fármacos</w:t>
            </w:r>
          </w:p>
          <w:p>
            <w:pPr>
              <w:spacing w:before="0" w:after="40" w:line="252" w:lineRule="auto"/>
            </w:pPr>
            <w:r>
              <w:rPr>
                <w:rFonts w:ascii="Arial" w:hAnsi="Arial"/>
                <w:b w:val="0"/>
                <w:i w:val="0"/>
                <w:color w:val="000000"/>
                <w:sz w:val="16"/>
              </w:rPr>
              <w:t>• Costo de pasajes y estadía</w:t>
            </w:r>
          </w:p>
          <w:p>
            <w:pPr>
              <w:spacing w:before="0" w:after="40" w:line="252" w:lineRule="auto"/>
            </w:pPr>
            <w:r>
              <w:rPr>
                <w:rFonts w:ascii="Arial" w:hAnsi="Arial"/>
                <w:b w:val="0"/>
                <w:i w:val="0"/>
                <w:color w:val="000000"/>
                <w:sz w:val="16"/>
              </w:rPr>
              <w:t>• Madrugadas y colas por cupos</w:t>
            </w:r>
          </w:p>
          <w:p>
            <w:pPr>
              <w:spacing w:before="0" w:after="40" w:line="252" w:lineRule="auto"/>
            </w:pPr>
            <w:r>
              <w:rPr>
                <w:rFonts w:ascii="Arial" w:hAnsi="Arial"/>
                <w:b w:val="0"/>
                <w:i w:val="0"/>
                <w:color w:val="000000"/>
                <w:sz w:val="16"/>
              </w:rPr>
              <w:t>• Comunicación en Quechua chanka</w:t>
            </w:r>
          </w:p>
          <w:p>
            <w:pPr>
              <w:spacing w:before="0" w:after="40" w:line="252" w:lineRule="auto"/>
            </w:pPr>
            <w:r>
              <w:rPr>
                <w:rFonts w:ascii="Arial" w:hAnsi="Arial"/>
                <w:b w:val="0"/>
                <w:i w:val="0"/>
                <w:color w:val="000000"/>
                <w:sz w:val="16"/>
              </w:rPr>
              <w:t>• Respeto a costumbres andinas</w:t>
            </w:r>
          </w:p>
          <w:p>
            <w:pPr>
              <w:spacing w:before="0" w:after="40" w:line="252" w:lineRule="auto"/>
            </w:pPr>
            <w:r>
              <w:rPr>
                <w:rFonts w:ascii="Arial" w:hAnsi="Arial"/>
                <w:b w:val="0"/>
                <w:i w:val="0"/>
                <w:color w:val="000000"/>
                <w:sz w:val="16"/>
              </w:rPr>
              <w:t>• Trato sin discriminación</w:t>
            </w:r>
          </w:p>
        </w:tc>
        <w:tc>
          <w:tcPr>
            <w:tcW w:w="1699" w:type="dxa"/>
          </w:tcPr>
          <w:p w14:paraId="28C51BFC" w14:textId="620804AD" w:rsidR="00D45916" w:rsidRPr="00D45916" w:rsidRDefault="00D45916" w:rsidP="00D45916">
            <w:pPr>
              <w:pStyle w:val="Sinespaciado"/>
              <w:spacing w:line="276" w:lineRule="auto"/>
              <w:rPr>
                <w:rFonts w:ascii="Arial" w:hAnsi="Arial" w:cs="Arial"/>
                <w:sz w:val="20"/>
                <w:szCs w:val="20"/>
              </w:rPr>
            </w:pPr>
            <w:r/>
            <w:r>
              <w:rPr>
                <w:rFonts w:ascii="Arial" w:hAnsi="Arial"/>
                <w:b w:val="0"/>
                <w:i w:val="0"/>
                <w:color w:val="000000"/>
                <w:sz w:val="17"/>
              </w:rPr>
              <w:t>¿Cómo es el viaje desde su comunidad y qué obstáculos geográficos, económicos, de horarios o de idioma afronta usted para conseguir atención en el centro de salud?</w:t>
            </w:r>
          </w:p>
        </w:tc>
      </w:tr>
      <w:tr w:rsidR="00D45916" w14:paraId="6AFE91F6" w14:textId="77777777" w:rsidTr="00D45916">
        <w:tc>
          <w:tcPr>
            <w:tcW w:w="1698" w:type="dxa"/>
          </w:tcPr>
          <w:p w14:paraId="29BDA353" w14:textId="77777777" w:rsidR="00D45916" w:rsidRDefault="00D45916" w:rsidP="00D45916">
            <w:pPr>
              <w:pStyle w:val="Sinespaciado"/>
              <w:spacing w:line="276" w:lineRule="auto"/>
              <w:rPr>
                <w:rFonts w:ascii="Arial" w:hAnsi="Arial" w:cs="Arial"/>
              </w:rPr>
            </w:pPr>
            <w:r/>
            <w:r>
              <w:rPr>
                <w:rFonts w:ascii="Arial" w:hAnsi="Arial"/>
                <w:b/>
                <w:i w:val="0"/>
                <w:color w:val="000000"/>
                <w:sz w:val="18"/>
              </w:rPr>
              <w:t>Calidad de atención percibida por los usuarios</w:t>
            </w:r>
          </w:p>
        </w:tc>
        <w:tc>
          <w:tcPr>
            <w:tcW w:w="1698" w:type="dxa"/>
          </w:tcPr>
          <w:p w14:paraId="6B2F6664" w14:textId="5F784467" w:rsidR="00D45916" w:rsidRDefault="00D45916" w:rsidP="00D45916">
            <w:pPr>
              <w:pStyle w:val="Sinespaciado"/>
              <w:spacing w:line="276" w:lineRule="auto"/>
              <w:rPr>
                <w:rFonts w:ascii="Arial" w:hAnsi="Arial" w:cs="Arial"/>
              </w:rPr>
            </w:pPr>
            <w:r/>
            <w:r>
              <w:rPr>
                <w:rFonts w:ascii="Arial" w:hAnsi="Arial"/>
                <w:b w:val="0"/>
                <w:i w:val="0"/>
                <w:color w:val="000000"/>
                <w:sz w:val="17"/>
              </w:rPr>
              <w:t>• Trato digno y empatía lingüística</w:t>
            </w:r>
          </w:p>
          <w:p>
            <w:pPr>
              <w:spacing w:before="0" w:after="40" w:line="252" w:lineRule="auto"/>
            </w:pPr>
            <w:r>
              <w:rPr>
                <w:rFonts w:ascii="Arial" w:hAnsi="Arial"/>
                <w:b w:val="0"/>
                <w:i w:val="0"/>
                <w:color w:val="000000"/>
                <w:sz w:val="17"/>
              </w:rPr>
              <w:t>• Tiempo de espera y oportunidad</w:t>
            </w:r>
          </w:p>
          <w:p>
            <w:pPr>
              <w:spacing w:before="0" w:after="40" w:line="252" w:lineRule="auto"/>
            </w:pPr>
            <w:r>
              <w:rPr>
                <w:rFonts w:ascii="Arial" w:hAnsi="Arial"/>
                <w:b w:val="0"/>
                <w:i w:val="0"/>
                <w:color w:val="000000"/>
                <w:sz w:val="17"/>
              </w:rPr>
              <w:t>• Seguridad y competencia técnica</w:t>
            </w:r>
          </w:p>
          <w:p>
            <w:pPr>
              <w:spacing w:before="0" w:after="40" w:line="252" w:lineRule="auto"/>
            </w:pPr>
            <w:r>
              <w:rPr>
                <w:rFonts w:ascii="Arial" w:hAnsi="Arial"/>
                <w:b w:val="0"/>
                <w:i w:val="0"/>
                <w:color w:val="000000"/>
                <w:sz w:val="17"/>
              </w:rPr>
              <w:t>• Satisfacción percibida global</w:t>
            </w:r>
          </w:p>
        </w:tc>
        <w:tc>
          <w:tcPr>
            <w:tcW w:w="1699" w:type="dxa"/>
          </w:tcPr>
          <w:p w14:paraId="1477EFDC" w14:textId="22D3CF20" w:rsidR="00D45916" w:rsidRDefault="00D45916" w:rsidP="00D45916">
            <w:pPr>
              <w:pStyle w:val="Sinespaciado"/>
              <w:spacing w:line="276" w:lineRule="auto"/>
              <w:rPr>
                <w:rFonts w:ascii="Arial" w:hAnsi="Arial" w:cs="Arial"/>
              </w:rPr>
            </w:pPr>
            <w:r/>
            <w:r>
              <w:rPr>
                <w:rFonts w:ascii="Arial" w:hAnsi="Arial"/>
                <w:b w:val="0"/>
                <w:i w:val="0"/>
                <w:color w:val="000000"/>
                <w:sz w:val="17"/>
              </w:rPr>
              <w:t>Juicio valorativo y vivencial del usuario sobre la excelencia, calidez humana, respeto cultural y efectividad del cuidado de salud recibido durante su estancia.</w:t>
            </w:r>
          </w:p>
        </w:tc>
        <w:tc>
          <w:tcPr>
            <w:tcW w:w="1699" w:type="dxa"/>
          </w:tcPr>
          <w:p w14:paraId="58398331" w14:textId="46AD3E81" w:rsidR="00D45916" w:rsidRDefault="00D45916" w:rsidP="00D45916">
            <w:pPr>
              <w:pStyle w:val="Sinespaciado"/>
              <w:spacing w:line="276" w:lineRule="auto"/>
              <w:rPr>
                <w:rFonts w:ascii="Arial" w:hAnsi="Arial" w:cs="Arial"/>
              </w:rPr>
            </w:pPr>
            <w:r/>
            <w:r>
              <w:rPr>
                <w:rFonts w:ascii="Arial" w:hAnsi="Arial"/>
                <w:b w:val="0"/>
                <w:i w:val="0"/>
                <w:color w:val="000000"/>
                <w:sz w:val="16"/>
              </w:rPr>
              <w:t>• Amabilidad y respeto del personal</w:t>
            </w:r>
          </w:p>
          <w:p>
            <w:pPr>
              <w:spacing w:before="0" w:after="40" w:line="252" w:lineRule="auto"/>
            </w:pPr>
            <w:r>
              <w:rPr>
                <w:rFonts w:ascii="Arial" w:hAnsi="Arial"/>
                <w:b w:val="0"/>
                <w:i w:val="0"/>
                <w:color w:val="000000"/>
                <w:sz w:val="16"/>
              </w:rPr>
              <w:t>• Escucha activa en lengua materna</w:t>
            </w:r>
          </w:p>
          <w:p>
            <w:pPr>
              <w:spacing w:before="0" w:after="40" w:line="252" w:lineRule="auto"/>
            </w:pPr>
            <w:r>
              <w:rPr>
                <w:rFonts w:ascii="Arial" w:hAnsi="Arial"/>
                <w:b w:val="0"/>
                <w:i w:val="0"/>
                <w:color w:val="000000"/>
                <w:sz w:val="16"/>
              </w:rPr>
              <w:t>• Explicación clara en Quechua</w:t>
            </w:r>
          </w:p>
          <w:p>
            <w:pPr>
              <w:spacing w:before="0" w:after="40" w:line="252" w:lineRule="auto"/>
            </w:pPr>
            <w:r>
              <w:rPr>
                <w:rFonts w:ascii="Arial" w:hAnsi="Arial"/>
                <w:b w:val="0"/>
                <w:i w:val="0"/>
                <w:color w:val="000000"/>
                <w:sz w:val="16"/>
              </w:rPr>
              <w:t>• Minutos de espera en sala/triaje</w:t>
            </w:r>
          </w:p>
          <w:p>
            <w:pPr>
              <w:spacing w:before="0" w:after="40" w:line="252" w:lineRule="auto"/>
            </w:pPr>
            <w:r>
              <w:rPr>
                <w:rFonts w:ascii="Arial" w:hAnsi="Arial"/>
                <w:b w:val="0"/>
                <w:i w:val="0"/>
                <w:color w:val="000000"/>
                <w:sz w:val="16"/>
              </w:rPr>
              <w:t>• Privacidad durante la consulta</w:t>
            </w:r>
          </w:p>
          <w:p>
            <w:pPr>
              <w:spacing w:before="0" w:after="40" w:line="252" w:lineRule="auto"/>
            </w:pPr>
            <w:r>
              <w:rPr>
                <w:rFonts w:ascii="Arial" w:hAnsi="Arial"/>
                <w:b w:val="0"/>
                <w:i w:val="0"/>
                <w:color w:val="000000"/>
                <w:sz w:val="16"/>
              </w:rPr>
              <w:t>• Confianza técnica profesional</w:t>
            </w:r>
          </w:p>
          <w:p>
            <w:pPr>
              <w:spacing w:before="0" w:after="40" w:line="252" w:lineRule="auto"/>
            </w:pPr>
            <w:r>
              <w:rPr>
                <w:rFonts w:ascii="Arial" w:hAnsi="Arial"/>
                <w:b w:val="0"/>
                <w:i w:val="0"/>
                <w:color w:val="000000"/>
                <w:sz w:val="16"/>
              </w:rPr>
              <w:t>• Sensación de alivio y mejoría</w:t>
            </w:r>
          </w:p>
          <w:p>
            <w:pPr>
              <w:spacing w:before="0" w:after="40" w:line="252" w:lineRule="auto"/>
            </w:pPr>
            <w:r>
              <w:rPr>
                <w:rFonts w:ascii="Arial" w:hAnsi="Arial"/>
                <w:b w:val="0"/>
                <w:i w:val="0"/>
                <w:color w:val="000000"/>
                <w:sz w:val="16"/>
              </w:rPr>
              <w:t>• Recomendación a su comunidad</w:t>
            </w:r>
          </w:p>
        </w:tc>
        <w:tc>
          <w:tcPr>
            <w:tcW w:w="1699" w:type="dxa"/>
          </w:tcPr>
          <w:p w14:paraId="316AD873" w14:textId="3EFA94DF" w:rsidR="00D45916" w:rsidRDefault="00D45916" w:rsidP="00D45916">
            <w:pPr>
              <w:pStyle w:val="Sinespaciado"/>
              <w:spacing w:line="276" w:lineRule="auto"/>
              <w:rPr>
                <w:rFonts w:ascii="Arial" w:hAnsi="Arial" w:cs="Arial"/>
              </w:rPr>
            </w:pPr>
            <w:r/>
            <w:r>
              <w:rPr>
                <w:rFonts w:ascii="Arial" w:hAnsi="Arial"/>
                <w:b w:val="0"/>
                <w:i w:val="0"/>
                <w:color w:val="000000"/>
                <w:sz w:val="17"/>
              </w:rPr>
              <w:t>¿Cómo fue el trato y la comunicación que recibió del personal de salud en su propia lengua, y qué tan seguro, respetado y conforme se sintió con la atención médica y de enfermería brindada?</w:t>
            </w:r>
          </w:p>
        </w:tc>
      </w:tr>
    </w:tbl>
    <w:p w14:paraId="1E83976F" w14:textId="3C16D8AA" w:rsidR="00D45916" w:rsidRPr="00D45916" w:rsidRDefault="00E80A32" w:rsidP="00D45916">
      <w:pPr>
        <w:pStyle w:val="Sinespaciado"/>
        <w:spacing w:line="300" w:lineRule="auto" w:after="120" w:before="0"/>
        <w:jc w:val="both"/>
        <w:rPr>
          <w:rFonts w:ascii="Arial" w:hAnsi="Arial" w:cs="Arial"/>
          <w:b/>
          <w:bCs/>
        </w:rPr>
      </w:pPr>
      <w:r/>
      <w:r>
        <w:rPr>
          <w:rFonts w:ascii="Times New Roman" w:hAnsi="Times New Roman"/>
          <w:b w:val="0"/>
          <w:i w:val="0"/>
          <w:color w:val="000000"/>
          <w:sz w:val="22"/>
        </w:rPr>
        <w:t>Los criterios metodológicos adoptados en la categorización analítica garantizan la credibilidad (validez interna), transferibilidad (aplicabilidad contextual) y confirmabilidad (auditabilidad reflexiva) de las categorías y subcategorías de estudio, de conformidad con las directrices de Hernández-Sampieri y Mendoza (22), los principios de investigación fáctica de Landeau (23) y la epistemología de Mario Bunge (24), adoptando el marco de rigor para la investigación cualitativa de Guba y Lincoln (25).</w:t>
      </w:r>
    </w:p>
    <w:p w14:paraId="663FC60B" w14:textId="596C3F37" w:rsidR="00EA38B3" w:rsidRPr="00EA38B3" w:rsidRDefault="00EA38B3" w:rsidP="002123F4">
      <w:pPr>
        <w:pStyle w:val="Sinespaciado"/>
        <w:pageBreakBefore/>
        <w:spacing w:line="360" w:lineRule="auto" w:before="360" w:after="240"/>
        <w:jc w:val="center"/>
        <w:rPr>
          <w:rFonts w:ascii="Arial" w:hAnsi="Arial" w:cs="Arial"/>
          <w:b/>
          <w:bCs/>
        </w:rPr>
      </w:pPr>
      <w:r w:rsidRPr="00EA38B3">
        <w:rPr>
          <w:rFonts w:ascii="Times New Roman" w:hAnsi="Times New Roman" w:cs="Arial"/>
          <w:b/>
          <w:bCs/>
          <w:color w:val="000000"/>
          <w:sz w:val="26"/>
          <w:lang w:val="es-MX"/>
        </w:rPr>
        <w:lastRenderedPageBreak/>
        <w:t>CAPITULO IV</w:t>
      </w:r>
      <w:r w:rsidR="002123F4" w:rsidRPr="00816F18">
        <w:rPr>
          <w:rFonts w:ascii="Times New Roman" w:hAnsi="Times New Roman" w:cs="Arial"/>
          <w:b/>
          <w:bCs/>
          <w:color w:val="000000"/>
          <w:sz w:val="26"/>
          <w:lang w:val="es-MX"/>
        </w:rPr>
        <w:t xml:space="preserve">: </w:t>
      </w:r>
      <w:r w:rsidRPr="00EA38B3">
        <w:rPr>
          <w:rFonts w:ascii="Times New Roman" w:hAnsi="Times New Roman" w:cs="Arial"/>
          <w:b/>
          <w:bCs/>
          <w:color w:val="000000"/>
          <w:sz w:val="26"/>
          <w:lang w:val="es-MX"/>
        </w:rPr>
        <w:t>METODOLOGIA CUALITATIVA</w:t>
      </w:r>
    </w:p>
    <w:p w14:paraId="3356B9AF" w14:textId="28C1FAD2" w:rsidR="00EA38B3" w:rsidRPr="00EA38B3" w:rsidRDefault="00EA38B3" w:rsidP="00EA38B3">
      <w:pPr>
        <w:pStyle w:val="Sinespaciado"/>
        <w:spacing w:line="300" w:lineRule="auto" w:before="160" w:after="80"/>
        <w:jc w:val="both"/>
        <w:rPr>
          <w:rFonts w:ascii="Arial" w:hAnsi="Arial" w:cs="Arial"/>
          <w:b/>
          <w:bCs/>
        </w:rPr>
      </w:pPr>
      <w:r/>
      <w:r>
        <w:rPr>
          <w:rFonts w:ascii="Times New Roman" w:hAnsi="Times New Roman"/>
          <w:b w:val="0"/>
          <w:i w:val="0"/>
          <w:color w:val="000000"/>
          <w:sz w:val="22"/>
        </w:rPr>
        <w:t>4.1. Metodología general y específica</w:t>
        <w:br/>
        <w:br/>
        <w:t>• Metodología General (Paradigma y Enfoque):</w:t>
        <w:br/>
        <w:t>La investigación se inscribe en el Paradigma Interpretativo o Hermenéutico, asumiendo un Enfoque Cualitativo. De acuerdo con Landeau (23), Hernández-Sampieri y Mendoza (22) y la fundamentación epistemológica de Mario Bunge (24), el estudio es de finalidad Aplicada, de carácter Descriptivo-Interpretativo y de alcance Transversal sincrónico en el año 2026. No se pretende cuantificar estadísticamente el fenómeno ni aislar variables en laboratorio, sino capturar la experiencia vivida, el significado subjetivo y la densidad cultural del poblador andino frente a los servicios de salud de Ayacucho.</w:t>
        <w:br/>
        <w:br/>
        <w:t>• Método Cualitativo Específico (Fenomenológico Hermenéutico):</w:t>
        <w:br/>
        <w:t>Se fundamenta en la fenomenología hermenéutica (Husserl, Heidegger y Gadamer). El método articula dos movimientos dialécticos:</w:t>
        <w:br/>
        <w:t>1) La «Epojé» o Reducción Fenomenológica: El esfuerzo reflexivo y deliberado de la investigadora por suspender sus juicios previos, ideas preconcebidas y marcos institucionales para escuchar la voz pura del usuario tal como experimenta su enfermedad y la atención médica.</w:t>
        <w:br/>
        <w:t>2) El Círculo Hermenéutico: Proceso interpretativo dinámico y circular donde la comprensión de la totalidad de la experiencia de acceso se construye a partir del análisis dialéctico de cada relato individual confrontado con el contexto sociocultural andino.</w:t>
      </w:r>
    </w:p>
    <w:p w14:paraId="7B5D8605" w14:textId="1CD22A0A" w:rsidR="00EA38B3" w:rsidRPr="00EA38B3" w:rsidRDefault="00EA38B3" w:rsidP="00EA38B3">
      <w:pPr>
        <w:pStyle w:val="Sinespaciado"/>
        <w:spacing w:line="300" w:lineRule="auto" w:before="160" w:after="80"/>
        <w:jc w:val="both"/>
        <w:rPr>
          <w:rFonts w:ascii="Arial" w:hAnsi="Arial" w:cs="Arial"/>
          <w:b/>
          <w:bCs/>
        </w:rPr>
      </w:pPr>
      <w:r/>
      <w:r>
        <w:rPr>
          <w:rFonts w:ascii="Times New Roman" w:hAnsi="Times New Roman"/>
          <w:b w:val="0"/>
          <w:i w:val="0"/>
          <w:color w:val="000000"/>
          <w:sz w:val="22"/>
        </w:rPr>
        <w:t>4.2. Población y delimitación muestral</w:t>
        <w:br/>
        <w:br/>
        <w:t>• Población y Escenario de Estudio:</w:t>
        <w:br/>
        <w:t>La población de estudio está integrada por la totalidad de usuarios externos (pacientes y familiares acompañantes directos) que acuden a los consultorios externos y servicios ambulatorios del Hospital Regional de Ayacucho «Miguel Ángel Mariscal Llerena» y los Centros de Salud de la Red Huamanga (C.S. San Juan Bautista y C.S. Belén) durante el año lectivo 2026. Se estima un flujo promedio de 4,500 atenciones ambulatorias mensuales.</w:t>
        <w:br/>
        <w:br/>
        <w:t>• Muestreo Intencional por Saturación Teórica:</w:t>
        <w:br/>
        <w:t>La selección de informantes clave no responde a un cálculo probabilístico numérico, sino al principio metodológico de «Saturación Teórica» (Glaser y Strauss; Lincoln y Guba). Se proyecta un rango muestral de 15 a 25 informantes clave, interrumpiendo el recojo de testimonios cuando las entrevistas adicionales dejen de aportar propiedades o significados novedosos respecto a las categorías de acceso y calidez del trato.</w:t>
        <w:br/>
        <w:br/>
        <w:t>• Criterios de Selección Rigurosos:</w:t>
        <w:br/>
        <w:t>1. Criterios de Inclusión:</w:t>
        <w:br/>
        <w:t xml:space="preserve">   - Usuarios externos o acompañantes mayores de 18 años atendidos durante la jornada de evaluación.</w:t>
        <w:br/>
        <w:t xml:space="preserve">   - Hablantes de idioma Quechua Chanka (monolingües o bilingües) o hispanohablantes residentes en Ayacucho.</w:t>
        <w:br/>
        <w:t xml:space="preserve">   - Consentimiento informado voluntario firmado o ratificado con huella dactilar.</w:t>
        <w:br/>
        <w:t>2. Criterios de Exclusión:</w:t>
        <w:br/>
        <w:t xml:space="preserve">   - Pacientes en situación de emergencia crítica, shock o dolor agudo que comprometa su estabilidad física o emocional.</w:t>
        <w:br/>
        <w:t xml:space="preserve">   - Personas con diagnóstico de alteración cognitiva o psiquiátrica severa.</w:t>
        <w:br/>
        <w:t xml:space="preserve">   - Trabajadores de salud o personal administrativo de la propia institución evaluada (para evitar conflictos de interés).</w:t>
      </w:r>
    </w:p>
    <w:p w14:paraId="5FC3145B" w14:textId="49F2FC7C" w:rsidR="00E80A32" w:rsidRPr="00E80A32" w:rsidRDefault="00EA38B3" w:rsidP="00EA38B3">
      <w:pPr>
        <w:pStyle w:val="Sinespaciado"/>
        <w:spacing w:line="300" w:lineRule="auto" w:before="160" w:after="80"/>
        <w:jc w:val="both"/>
        <w:rPr>
          <w:rFonts w:ascii="Arial" w:hAnsi="Arial" w:cs="Arial"/>
          <w:lang w:val="es-MX"/>
        </w:rPr>
      </w:pPr>
      <w:r/>
      <w:r>
        <w:rPr>
          <w:rFonts w:ascii="Arial" w:hAnsi="Arial"/>
          <w:b w:val="0"/>
          <w:i w:val="0"/>
          <w:color w:val="000000"/>
          <w:sz w:val="20"/>
        </w:rPr>
        <w:t>4.3. Técnicas e instrumentos de recolección de datos</w:t>
        <w:br/>
        <w:br/>
        <w:t>Para garantizar la profundidad y riqueza del dato cualitativo se emplearán tres técnicas convergentes:</w:t>
        <w:br/>
        <w:br/>
        <w:t>1. Entrevista en Profundidad Semiestructurada Bilingüe:</w:t>
        <w:br/>
        <w:t xml:space="preserve">   • Instrumento: Guía de Entrevista en Profundidad (Anexo 1), compuesta por 8 preguntas norteadoras abiertas redactadas en Quechua Chanka y Castellano. Se desarrollará de manera individual en ambientes que salvaguarden la confidencialidad, con una duración aproximada de 30 a 45 minutos por participante y grabación de audio digital previa autorización expresa.</w:t>
        <w:br/>
        <w:br/>
        <w:t>2. Observación Participante en Escenario Real:</w:t>
        <w:br/>
        <w:t xml:space="preserve">   • Instrumento: Guía de Observación de Campo, orientada a registrar de forma naturalista las dinámicas de espera en salas, colas de madrugada para asignación de cupos, gestos, lenguaje no verbal e interacciones comunicativas enfermero-usuario.</w:t>
        <w:br/>
        <w:br/>
        <w:t>3. Diario de Campo y Notas Reflexivas:</w:t>
        <w:br/>
        <w:t xml:space="preserve">   • Registro detallado y cronológico donde la investigadora consigna impresiones vivenciales, dudas metodológicas y reflexiones surgidas inmediatamente después de cada entrevista.</w:t>
      </w:r>
    </w:p>
    <w:p w14:paraId="5B86CBF5" w14:textId="77777777" w:rsidR="00EA38B3" w:rsidRPr="00EA38B3" w:rsidRDefault="00EA38B3" w:rsidP="00EA38B3">
      <w:pPr>
        <w:pStyle w:val="Sinespaciado"/>
        <w:spacing w:line="300" w:lineRule="auto" w:before="160" w:after="80"/>
        <w:rPr>
          <w:rFonts w:ascii="Arial" w:hAnsi="Arial" w:cs="Arial"/>
          <w:b/>
          <w:bCs/>
        </w:rPr>
      </w:pPr>
      <w:r w:rsidRPr="00816F18">
        <w:rPr>
          <w:rFonts w:ascii="Arial" w:hAnsi="Arial" w:cs="Arial"/>
          <w:b/>
          <w:bCs/>
          <w:lang w:val="es-MX"/>
        </w:rPr>
        <w:t xml:space="preserve">4.4. </w:t>
      </w:r>
      <w:r w:rsidRPr="00EA38B3">
        <w:rPr>
          <w:rFonts w:ascii="Arial" w:hAnsi="Arial" w:cs="Arial"/>
          <w:b/>
          <w:bCs/>
          <w:lang w:val="es-MX"/>
        </w:rPr>
        <w:t>Plan de recolección de datos.</w:t>
      </w:r>
      <w:r w:rsidRPr="00EA38B3">
        <w:rPr>
          <w:rFonts w:ascii="Arial" w:hAnsi="Arial" w:cs="Arial"/>
          <w:b/>
          <w:bCs/>
          <w:lang w:val="es-MX"/>
        </w:rPr>
        <w:tab/>
      </w:r>
      <w:r w:rsidRPr="00EA38B3">
        <w:rPr>
          <w:rFonts w:ascii="Arial" w:hAnsi="Arial" w:cs="Arial"/>
          <w:b/>
          <w:bCs/>
          <w:lang w:val="es-MX"/>
        </w:rPr>
        <w:tab/>
      </w:r>
      <w:r w:rsidRPr="00EA38B3">
        <w:rPr>
          <w:rFonts w:ascii="Arial" w:hAnsi="Arial" w:cs="Arial"/>
          <w:b/>
          <w:bCs/>
          <w:lang w:val="es-MX"/>
        </w:rPr>
        <w:tab/>
      </w:r>
    </w:p>
    <w:p w14:paraId="15676B82" w14:textId="77777777" w:rsidR="00816F18" w:rsidRDefault="00816F18" w:rsidP="002123F4">
      <w:pPr>
        <w:pStyle w:val="Sinespaciado"/>
        <w:spacing w:line="300" w:lineRule="auto" w:after="120" w:before="0"/>
        <w:jc w:val="both"/>
        <w:rPr>
          <w:rFonts w:ascii="Arial" w:hAnsi="Arial" w:cs="Arial"/>
          <w:b/>
          <w:bCs/>
          <w:lang w:val="es-MX"/>
        </w:rPr>
      </w:pPr>
      <w:r/>
      <w:r>
        <w:rPr>
          <w:rFonts w:ascii="Arial" w:hAnsi="Arial"/>
          <w:b w:val="0"/>
          <w:i w:val="0"/>
          <w:color w:val="000000"/>
          <w:sz w:val="19"/>
        </w:rPr>
        <w:t>El plan de recolección de datos se desarrollará en tres etapas secuenciales: 1) Fase Preparatoria y Coordinación Institucional: Se tramitarán las credenciales formales y autorizaciones ante el Comité de Ética en Investigación de la UNSCH y la Dirección Regional de Salud de Ayacucho (DIRESA), coordinando con las jefaturas del Hospital Regional de Ayacucho y establecimientos de la Red de Salud Huamanga. 2) Fase de Contacto y Consentimiento: Se abordará a los usuarios externos al concluir su atención en los servicios ambulatorios y de consulta externa. Se aplicará el Consentimiento Informado Bilingüe (Quechua Chanka y Castellano), explicando con lenguaje sencillo y culturalmente pertinente los propósitos del estudio, garantizando el anonimato y la voluntariedad irrestricta. 3) Fase de Aplicación de Instrumentos: Para el módulo cuantitativo, se aplicarán los cuestionarios CASSEI-25 y SERVQUAL-MINSA adaptados mediante entrevista guiada individual (duración aproximada de 15 a 20 minutos). Para el módulo cualitativo, se realizarán entrevistas en profundidad bilingües con grabación de audio digital en espacios que garanticen privacidad, complementándose con anotaciones en el diario de campo sobre interacciones lingüísticas y tiempos de espera.</w:t>
      </w:r>
    </w:p>
    <w:p w14:paraId="5D4B6F63" w14:textId="77777777" w:rsidR="00EA38B3" w:rsidRPr="00EA38B3" w:rsidRDefault="00EA38B3" w:rsidP="00EA38B3">
      <w:pPr>
        <w:pStyle w:val="Sinespaciado"/>
        <w:spacing w:line="300" w:lineRule="auto" w:before="160" w:after="80"/>
        <w:rPr>
          <w:rFonts w:ascii="Arial" w:hAnsi="Arial" w:cs="Arial"/>
          <w:b/>
          <w:bCs/>
        </w:rPr>
      </w:pPr>
      <w:r w:rsidRPr="00816F18">
        <w:rPr>
          <w:rFonts w:ascii="Arial" w:hAnsi="Arial" w:cs="Arial"/>
          <w:b/>
          <w:bCs/>
          <w:lang w:val="es-ES"/>
        </w:rPr>
        <w:t xml:space="preserve">4.5. </w:t>
      </w:r>
      <w:r w:rsidRPr="00EA38B3">
        <w:rPr>
          <w:rFonts w:ascii="Arial" w:hAnsi="Arial" w:cs="Arial"/>
          <w:b/>
          <w:bCs/>
          <w:lang w:val="es-MX"/>
        </w:rPr>
        <w:t>Plan de procesamiento de datos</w:t>
      </w:r>
    </w:p>
    <w:p w14:paraId="1125A886" w14:textId="77777777" w:rsidR="008B6375" w:rsidRDefault="008B6375" w:rsidP="002123F4">
      <w:pPr>
        <w:pStyle w:val="Sinespaciado"/>
        <w:spacing w:line="300" w:lineRule="auto" w:after="120" w:before="0"/>
        <w:jc w:val="both"/>
        <w:rPr>
          <w:rFonts w:ascii="Arial" w:hAnsi="Arial" w:cs="Arial"/>
          <w:b/>
          <w:bCs/>
          <w:lang w:val="es-MX"/>
        </w:rPr>
      </w:pPr>
      <w:r/>
      <w:r>
        <w:rPr>
          <w:rFonts w:ascii="Arial" w:hAnsi="Arial"/>
          <w:b w:val="0"/>
          <w:i w:val="0"/>
          <w:color w:val="000000"/>
          <w:sz w:val="19"/>
        </w:rPr>
        <w:t>El procesamiento de los datos se implementará de manera diferenciada según la naturaleza de la información: 1) Procesamiento Cuantitativo: La información recolectada se codificará en un libro de códigos numérico y se digitará en una matriz estructurada de Microsoft Excel 365, realizándose doble verificación independiente para eliminar inconsistencias. Posteriormente, los datos se exportarán al software estadístico IBM SPSS Statistics versión 28.0 para la depuración de datos perdidos y cálculo de puntuaciones directas y baremos. 2) Procesamiento Cualitativo: Las grabaciones de audio en idioma Quechua Chanka se someterán a transcripción textual y fonética rigurosa, realizándose la traducción paralela al español por un profesional bilingüe acreditado. Se aplicará la reducción fenomenológica (epojé) para suspender juicios previos y se importarán los textos al software Atlas.ti versión 23.0 para la codificación abierta, segmentación de citas significativas (unidades de significado), codificación axial y agrupamiento en familias categoriales.</w:t>
      </w:r>
    </w:p>
    <w:p w14:paraId="31FD0CB2" w14:textId="77777777" w:rsidR="00EA38B3" w:rsidRPr="00EA38B3" w:rsidRDefault="00EA38B3" w:rsidP="00EA38B3">
      <w:pPr>
        <w:pStyle w:val="Sinespaciado"/>
        <w:spacing w:line="300" w:lineRule="auto" w:before="160" w:after="80"/>
        <w:rPr>
          <w:rFonts w:ascii="Arial" w:hAnsi="Arial" w:cs="Arial"/>
          <w:b/>
          <w:bCs/>
        </w:rPr>
      </w:pPr>
      <w:r w:rsidRPr="00816F18">
        <w:rPr>
          <w:rFonts w:ascii="Arial" w:hAnsi="Arial" w:cs="Arial"/>
          <w:b/>
          <w:bCs/>
          <w:lang w:val="es-MX"/>
        </w:rPr>
        <w:t xml:space="preserve">4.6. </w:t>
      </w:r>
      <w:r w:rsidRPr="00EA38B3">
        <w:rPr>
          <w:rFonts w:ascii="Arial" w:hAnsi="Arial" w:cs="Arial"/>
          <w:b/>
          <w:bCs/>
          <w:lang w:val="es-MX"/>
        </w:rPr>
        <w:t>Plan de presentación y análisis de datos.</w:t>
      </w:r>
    </w:p>
    <w:p w14:paraId="72693BFD" w14:textId="77777777" w:rsidR="008B6375" w:rsidRDefault="008B6375" w:rsidP="002123F4">
      <w:pPr>
        <w:pStyle w:val="Sinespaciado"/>
        <w:spacing w:line="300" w:lineRule="auto" w:after="120" w:before="0"/>
        <w:jc w:val="both"/>
        <w:rPr>
          <w:rFonts w:ascii="Arial" w:hAnsi="Arial" w:cs="Arial"/>
          <w:b/>
          <w:bCs/>
          <w:lang w:val="es-MX"/>
        </w:rPr>
      </w:pPr>
      <w:r/>
      <w:r>
        <w:rPr>
          <w:rFonts w:ascii="Times New Roman" w:hAnsi="Times New Roman"/>
          <w:b w:val="0"/>
          <w:i w:val="0"/>
          <w:color w:val="000000"/>
          <w:sz w:val="22"/>
        </w:rPr>
        <w:t>El análisis y presentación de datos se estructurará conforme al rigor metodológico exigido por la cátedra de EN 486: 1) Transcripción verbatim de los registros de audio bilingües; 2) Codificación abierta y axial asistida por Atlas.ti; 3) Triangulación de fuentes y contrastación teórica; y 4) Auditoría de credibilidad y confirmabilidad según los criterios de Guba y Lincoln (25) y los principios de investigación fáctica de Landeau (23).</w:t>
      </w:r>
    </w:p>
    <w:p w14:paraId="53DCD970" w14:textId="2358815C" w:rsidR="00EA38B3" w:rsidRPr="00EA38B3" w:rsidRDefault="00EA38B3" w:rsidP="002123F4">
      <w:pPr>
        <w:pStyle w:val="Sinespaciado"/>
        <w:pageBreakBefore/>
        <w:spacing w:line="360" w:lineRule="auto" w:before="360" w:after="240"/>
        <w:jc w:val="center"/>
        <w:rPr>
          <w:rFonts w:ascii="Arial" w:hAnsi="Arial" w:cs="Arial"/>
          <w:b/>
          <w:bCs/>
        </w:rPr>
      </w:pPr>
      <w:r w:rsidRPr="00EA38B3">
        <w:rPr>
          <w:rFonts w:ascii="Times New Roman" w:hAnsi="Times New Roman" w:cs="Arial"/>
          <w:b/>
          <w:bCs/>
          <w:color w:val="000000"/>
          <w:sz w:val="26"/>
          <w:lang w:val="es-MX"/>
        </w:rPr>
        <w:lastRenderedPageBreak/>
        <w:t>CAPITULO V</w:t>
      </w:r>
      <w:r w:rsidR="002123F4" w:rsidRPr="002123F4">
        <w:rPr>
          <w:rFonts w:ascii="Times New Roman" w:hAnsi="Times New Roman" w:cs="Arial"/>
          <w:b/>
          <w:bCs/>
          <w:color w:val="000000"/>
          <w:sz w:val="26"/>
          <w:lang w:val="es-MX"/>
        </w:rPr>
        <w:t xml:space="preserve">: </w:t>
      </w:r>
      <w:r w:rsidRPr="00EA38B3">
        <w:rPr>
          <w:rFonts w:ascii="Times New Roman" w:hAnsi="Times New Roman" w:cs="Arial"/>
          <w:b/>
          <w:bCs/>
          <w:color w:val="000000"/>
          <w:sz w:val="26"/>
          <w:lang w:val="es-MX"/>
        </w:rPr>
        <w:t>ASPECTOS ADMINISTRATIVOS</w:t>
      </w:r>
    </w:p>
    <w:p w14:paraId="2793E667" w14:textId="544EDEA3" w:rsidR="00CC5204" w:rsidRPr="00976521" w:rsidRDefault="009C29CF" w:rsidP="00CC5204">
      <w:pPr>
        <w:pStyle w:val="Sinespaciado"/>
        <w:spacing w:line="300" w:lineRule="auto" w:before="160" w:after="80"/>
        <w:jc w:val="both"/>
        <w:rPr>
          <w:rFonts w:ascii="Arial" w:hAnsi="Arial" w:cs="Arial"/>
          <w:b/>
        </w:rPr>
      </w:pPr>
      <w:r/>
      <w:r>
        <w:rPr>
          <w:rFonts w:ascii="Arial" w:hAnsi="Arial"/>
          <w:b w:val="0"/>
          <w:i w:val="0"/>
          <w:color w:val="000000"/>
          <w:sz w:val="20"/>
        </w:rPr>
        <w:t>5.1. PROGRAMACIÓN DE RECURSOS HUMANOS</w:t>
        <w:br/>
        <w:br/>
        <w:t>• Investigadora Principal : Gresly Lucero Pariona Palomino (Estudiante de Enfermería - UNSCH)</w:t>
        <w:br/>
        <w:t>• Docente Asesor Metodológico : Dr. Manglio Aguirre Andrade (Profesor Principal FCS - UNSCH)</w:t>
        <w:br/>
        <w:t>• Asistentes de Campo : 02 estudiantes bilingües de los últimos ciclos de la Escuela de Enfermería</w:t>
      </w:r>
    </w:p>
    <w:p w14:paraId="2DFF2525" w14:textId="0E188236" w:rsidR="00CC5204" w:rsidRPr="00976521" w:rsidRDefault="009C29CF" w:rsidP="00CC5204">
      <w:pPr>
        <w:pStyle w:val="Sinespaciado"/>
        <w:spacing w:line="300" w:lineRule="auto" w:before="160" w:after="80"/>
        <w:jc w:val="both"/>
        <w:rPr>
          <w:rFonts w:ascii="Arial" w:hAnsi="Arial" w:cs="Arial"/>
          <w:b/>
        </w:rPr>
      </w:pPr>
      <w:r>
        <w:rPr>
          <w:rFonts w:ascii="Arial" w:hAnsi="Arial" w:cs="Arial"/>
          <w:b/>
        </w:rPr>
        <w:t>5</w:t>
      </w:r>
      <w:r w:rsidR="00CC5204">
        <w:rPr>
          <w:rFonts w:ascii="Arial" w:hAnsi="Arial" w:cs="Arial"/>
          <w:b/>
        </w:rPr>
        <w:t>.2. PRESUPUESTO.</w:t>
      </w:r>
    </w:p>
    <w:p w14:paraId="3040BB15" w14:textId="77777777" w:rsidR="00CC5204" w:rsidRPr="00976521" w:rsidRDefault="00CC5204" w:rsidP="00CC5204">
      <w:pPr>
        <w:pStyle w:val="Sinespaciado"/>
        <w:spacing w:line="300" w:lineRule="auto" w:before="0" w:after="120"/>
        <w:ind w:left="284" w:hanging="284"/>
        <w:jc w:val="both"/>
        <w:rPr>
          <w:rFonts w:ascii="Arial" w:hAnsi="Arial" w:cs="Arial"/>
          <w:b/>
        </w:rPr>
      </w:pPr>
      <w:r w:rsidRPr="00976521">
        <w:rPr>
          <w:rFonts w:ascii="Arial" w:hAnsi="Arial" w:cs="Arial"/>
          <w:b/>
        </w:rPr>
        <w:t>PAGO DE SERVICIOS DE PERSONAL:</w:t>
      </w:r>
    </w:p>
    <w:tbl>
      <w:tblPr>
        <w:tblW w:w="83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33"/>
        <w:gridCol w:w="996"/>
        <w:gridCol w:w="1289"/>
        <w:gridCol w:w="1687"/>
        <w:gridCol w:w="1133"/>
      </w:tblGrid>
      <w:tr w:rsidR="00CC5204" w:rsidRPr="00976521" w14:paraId="3EF5C96C" w14:textId="77777777" w:rsidTr="00147DBC">
        <w:trPr>
          <w:trHeight w:val="340"/>
          <w:jc w:val="center"/>
        </w:trPr>
        <w:tc>
          <w:tcPr>
            <w:tcW w:w="3233" w:type="dxa"/>
            <w:noWrap/>
            <w:vAlign w:val="center"/>
            <w:hideMark/>
          </w:tcPr>
          <w:p w14:paraId="3E55E8C6" w14:textId="77777777" w:rsidR="00CC5204" w:rsidRPr="00976521" w:rsidRDefault="00CC5204" w:rsidP="00147DBC">
            <w:pPr>
              <w:pStyle w:val="Sinespaciado"/>
              <w:spacing w:line="276" w:lineRule="auto"/>
              <w:rPr>
                <w:rFonts w:ascii="Arial" w:hAnsi="Arial" w:cs="Arial"/>
              </w:rPr>
            </w:pPr>
            <w:r w:rsidRPr="00976521">
              <w:rPr>
                <w:rFonts w:ascii="Arial" w:hAnsi="Arial" w:cs="Arial"/>
              </w:rPr>
              <w:t>SERVICIOS</w:t>
            </w:r>
          </w:p>
        </w:tc>
        <w:tc>
          <w:tcPr>
            <w:tcW w:w="996" w:type="dxa"/>
            <w:noWrap/>
            <w:vAlign w:val="center"/>
            <w:hideMark/>
          </w:tcPr>
          <w:p w14:paraId="00CFCD19"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U.M</w:t>
            </w:r>
          </w:p>
        </w:tc>
        <w:tc>
          <w:tcPr>
            <w:tcW w:w="1289" w:type="dxa"/>
            <w:noWrap/>
            <w:vAlign w:val="center"/>
            <w:hideMark/>
          </w:tcPr>
          <w:p w14:paraId="3EFBF167" w14:textId="77777777" w:rsidR="00CC5204" w:rsidRPr="00976521" w:rsidRDefault="00CC5204" w:rsidP="00147DBC">
            <w:pPr>
              <w:pStyle w:val="Sinespaciado"/>
              <w:spacing w:line="276" w:lineRule="auto"/>
              <w:rPr>
                <w:rFonts w:ascii="Arial" w:hAnsi="Arial" w:cs="Arial"/>
              </w:rPr>
            </w:pPr>
            <w:r w:rsidRPr="00976521">
              <w:rPr>
                <w:rFonts w:ascii="Arial" w:hAnsi="Arial" w:cs="Arial"/>
              </w:rPr>
              <w:t>CANTIDAD</w:t>
            </w:r>
          </w:p>
        </w:tc>
        <w:tc>
          <w:tcPr>
            <w:tcW w:w="1687" w:type="dxa"/>
            <w:noWrap/>
            <w:vAlign w:val="center"/>
            <w:hideMark/>
          </w:tcPr>
          <w:p w14:paraId="6268D488"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C- UNIT. S/.</w:t>
            </w:r>
          </w:p>
        </w:tc>
        <w:tc>
          <w:tcPr>
            <w:tcW w:w="1133" w:type="dxa"/>
            <w:noWrap/>
            <w:vAlign w:val="center"/>
            <w:hideMark/>
          </w:tcPr>
          <w:p w14:paraId="6AAE6216"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TOT S/.</w:t>
            </w:r>
          </w:p>
        </w:tc>
      </w:tr>
      <w:tr w:rsidR="00CC5204" w:rsidRPr="00976521" w14:paraId="71053804" w14:textId="77777777" w:rsidTr="00147DBC">
        <w:trPr>
          <w:trHeight w:val="340"/>
          <w:jc w:val="center"/>
        </w:trPr>
        <w:tc>
          <w:tcPr>
            <w:tcW w:w="3233" w:type="dxa"/>
            <w:noWrap/>
            <w:vAlign w:val="center"/>
            <w:hideMark/>
          </w:tcPr>
          <w:p>
            <w:pPr>
              <w:jc w:val="left"/>
            </w:pPr>
            <w:r>
              <w:rPr>
                <w:rFonts w:ascii="Arial" w:hAnsi="Arial"/>
                <w:b w:val="0"/>
                <w:i w:val="0"/>
                <w:color w:val="000000"/>
                <w:sz w:val="17"/>
              </w:rPr>
              <w:t>Validación por juicio de expertos y bioestadística</w:t>
            </w:r>
          </w:p>
        </w:tc>
        <w:tc>
          <w:tcPr>
            <w:tcW w:w="996" w:type="dxa"/>
            <w:noWrap/>
            <w:vAlign w:val="center"/>
            <w:hideMark/>
          </w:tcPr>
          <w:p>
            <w:pPr>
              <w:jc w:val="center"/>
            </w:pPr>
            <w:r>
              <w:rPr>
                <w:rFonts w:ascii="Arial" w:hAnsi="Arial"/>
                <w:b w:val="0"/>
                <w:i w:val="0"/>
                <w:color w:val="000000"/>
                <w:sz w:val="17"/>
              </w:rPr>
              <w:t>Global</w:t>
            </w:r>
          </w:p>
        </w:tc>
        <w:tc>
          <w:tcPr>
            <w:tcW w:w="1289" w:type="dxa"/>
            <w:noWrap/>
            <w:vAlign w:val="center"/>
            <w:hideMark/>
          </w:tcPr>
          <w:p>
            <w:pPr>
              <w:jc w:val="center"/>
            </w:pPr>
            <w:r>
              <w:rPr>
                <w:rFonts w:ascii="Arial" w:hAnsi="Arial"/>
                <w:b w:val="0"/>
                <w:i w:val="0"/>
                <w:color w:val="000000"/>
                <w:sz w:val="17"/>
              </w:rPr>
              <w:t>01</w:t>
            </w:r>
          </w:p>
        </w:tc>
        <w:tc>
          <w:tcPr>
            <w:tcW w:w="1687" w:type="dxa"/>
            <w:noWrap/>
            <w:vAlign w:val="center"/>
            <w:hideMark/>
          </w:tcPr>
          <w:p>
            <w:pPr>
              <w:jc w:val="center"/>
            </w:pPr>
            <w:r>
              <w:rPr>
                <w:rFonts w:ascii="Arial" w:hAnsi="Arial"/>
                <w:b w:val="0"/>
                <w:i w:val="0"/>
                <w:color w:val="000000"/>
                <w:sz w:val="17"/>
              </w:rPr>
              <w:t>450.00</w:t>
            </w:r>
          </w:p>
        </w:tc>
        <w:tc>
          <w:tcPr>
            <w:tcW w:w="1133" w:type="dxa"/>
            <w:noWrap/>
            <w:vAlign w:val="center"/>
            <w:hideMark/>
          </w:tcPr>
          <w:p>
            <w:pPr>
              <w:jc w:val="center"/>
            </w:pPr>
            <w:r>
              <w:rPr>
                <w:rFonts w:ascii="Arial" w:hAnsi="Arial"/>
                <w:b w:val="0"/>
                <w:i w:val="0"/>
                <w:color w:val="000000"/>
                <w:sz w:val="17"/>
              </w:rPr>
              <w:t>450.00</w:t>
            </w:r>
          </w:p>
        </w:tc>
      </w:tr>
      <w:tr w:rsidR="00CC5204" w:rsidRPr="00976521" w14:paraId="3AE8D23F" w14:textId="77777777" w:rsidTr="00147DBC">
        <w:trPr>
          <w:trHeight w:val="340"/>
          <w:jc w:val="center"/>
        </w:trPr>
        <w:tc>
          <w:tcPr>
            <w:tcW w:w="3233" w:type="dxa"/>
            <w:noWrap/>
            <w:vAlign w:val="center"/>
          </w:tcPr>
          <w:p>
            <w:pPr>
              <w:jc w:val="left"/>
            </w:pPr>
            <w:r>
              <w:rPr>
                <w:rFonts w:ascii="Arial" w:hAnsi="Arial"/>
                <w:b w:val="0"/>
                <w:i w:val="0"/>
                <w:color w:val="000000"/>
                <w:sz w:val="17"/>
              </w:rPr>
              <w:t>Refrigerios y atenciones de sesiones de campo</w:t>
            </w:r>
          </w:p>
        </w:tc>
        <w:tc>
          <w:tcPr>
            <w:tcW w:w="996" w:type="dxa"/>
            <w:noWrap/>
            <w:vAlign w:val="center"/>
            <w:hideMark/>
          </w:tcPr>
          <w:p>
            <w:pPr>
              <w:jc w:val="center"/>
            </w:pPr>
            <w:r>
              <w:rPr>
                <w:rFonts w:ascii="Arial" w:hAnsi="Arial"/>
                <w:b w:val="0"/>
                <w:i w:val="0"/>
                <w:color w:val="000000"/>
                <w:sz w:val="17"/>
              </w:rPr>
              <w:t>Global</w:t>
            </w:r>
          </w:p>
        </w:tc>
        <w:tc>
          <w:tcPr>
            <w:tcW w:w="1289" w:type="dxa"/>
            <w:noWrap/>
            <w:vAlign w:val="center"/>
          </w:tcPr>
          <w:p>
            <w:pPr>
              <w:jc w:val="center"/>
            </w:pPr>
            <w:r>
              <w:rPr>
                <w:rFonts w:ascii="Arial" w:hAnsi="Arial"/>
                <w:b w:val="0"/>
                <w:i w:val="0"/>
                <w:color w:val="000000"/>
                <w:sz w:val="17"/>
              </w:rPr>
              <w:t>02</w:t>
            </w:r>
          </w:p>
        </w:tc>
        <w:tc>
          <w:tcPr>
            <w:tcW w:w="1687" w:type="dxa"/>
            <w:noWrap/>
            <w:vAlign w:val="center"/>
          </w:tcPr>
          <w:p>
            <w:pPr>
              <w:jc w:val="center"/>
            </w:pPr>
            <w:r>
              <w:rPr>
                <w:rFonts w:ascii="Arial" w:hAnsi="Arial"/>
                <w:b w:val="0"/>
                <w:i w:val="0"/>
                <w:color w:val="000000"/>
                <w:sz w:val="17"/>
              </w:rPr>
              <w:t>120.00</w:t>
            </w:r>
          </w:p>
        </w:tc>
        <w:tc>
          <w:tcPr>
            <w:tcW w:w="1133" w:type="dxa"/>
            <w:noWrap/>
            <w:vAlign w:val="center"/>
          </w:tcPr>
          <w:p>
            <w:pPr>
              <w:jc w:val="center"/>
            </w:pPr>
            <w:r>
              <w:rPr>
                <w:rFonts w:ascii="Arial" w:hAnsi="Arial"/>
                <w:b w:val="0"/>
                <w:i w:val="0"/>
                <w:color w:val="000000"/>
                <w:sz w:val="17"/>
              </w:rPr>
              <w:t>240.00</w:t>
            </w:r>
          </w:p>
        </w:tc>
      </w:tr>
      <w:tr w:rsidR="00CC5204" w:rsidRPr="00976521" w14:paraId="5F984B70" w14:textId="77777777" w:rsidTr="00147DBC">
        <w:trPr>
          <w:trHeight w:val="340"/>
          <w:jc w:val="center"/>
        </w:trPr>
        <w:tc>
          <w:tcPr>
            <w:tcW w:w="3233" w:type="dxa"/>
            <w:noWrap/>
            <w:vAlign w:val="center"/>
          </w:tcPr>
          <w:p>
            <w:pPr>
              <w:jc w:val="left"/>
            </w:pPr>
            <w:r>
              <w:rPr>
                <w:rFonts w:ascii="Arial" w:hAnsi="Arial"/>
                <w:b/>
                <w:i w:val="0"/>
                <w:color w:val="000000"/>
                <w:sz w:val="17"/>
              </w:rPr>
              <w:t>SUB TOTAL SERVICIOS DE PERSONAL</w:t>
            </w:r>
          </w:p>
        </w:tc>
        <w:tc>
          <w:tcPr>
            <w:tcW w:w="996" w:type="dxa"/>
            <w:noWrap/>
            <w:vAlign w:val="center"/>
          </w:tcPr>
          <w:p w14:paraId="145F065F" w14:textId="77777777" w:rsidR="00CC5204" w:rsidRPr="00976521" w:rsidRDefault="00CC5204" w:rsidP="00147DBC">
            <w:pPr>
              <w:pStyle w:val="Sinespaciado"/>
              <w:spacing w:line="276" w:lineRule="auto"/>
              <w:jc w:val="center"/>
              <w:rPr>
                <w:rFonts w:ascii="Arial" w:hAnsi="Arial" w:cs="Arial"/>
              </w:rPr>
            </w:pPr>
          </w:p>
        </w:tc>
        <w:tc>
          <w:tcPr>
            <w:tcW w:w="1289" w:type="dxa"/>
            <w:noWrap/>
            <w:vAlign w:val="center"/>
          </w:tcPr>
          <w:p w14:paraId="1C843657" w14:textId="77777777" w:rsidR="00CC5204" w:rsidRPr="00976521" w:rsidRDefault="00CC5204" w:rsidP="00147DBC">
            <w:pPr>
              <w:pStyle w:val="Sinespaciado"/>
              <w:spacing w:line="276" w:lineRule="auto"/>
              <w:jc w:val="center"/>
              <w:rPr>
                <w:rFonts w:ascii="Arial" w:hAnsi="Arial" w:cs="Arial"/>
              </w:rPr>
            </w:pPr>
          </w:p>
        </w:tc>
        <w:tc>
          <w:tcPr>
            <w:tcW w:w="1687" w:type="dxa"/>
            <w:noWrap/>
            <w:vAlign w:val="center"/>
          </w:tcPr>
          <w:p w14:paraId="17257A8E" w14:textId="77777777" w:rsidR="00CC5204" w:rsidRPr="00976521" w:rsidRDefault="00CC5204" w:rsidP="00147DBC">
            <w:pPr>
              <w:pStyle w:val="Sinespaciado"/>
              <w:spacing w:line="276" w:lineRule="auto"/>
              <w:jc w:val="center"/>
              <w:rPr>
                <w:rFonts w:ascii="Arial" w:hAnsi="Arial" w:cs="Arial"/>
              </w:rPr>
            </w:pPr>
          </w:p>
        </w:tc>
        <w:tc>
          <w:tcPr>
            <w:tcW w:w="1133" w:type="dxa"/>
            <w:noWrap/>
            <w:vAlign w:val="center"/>
          </w:tcPr>
          <w:p>
            <w:pPr>
              <w:jc w:val="center"/>
            </w:pPr>
            <w:r>
              <w:rPr>
                <w:rFonts w:ascii="Arial" w:hAnsi="Arial"/>
                <w:b/>
                <w:i w:val="0"/>
                <w:color w:val="000000"/>
                <w:sz w:val="17"/>
              </w:rPr>
              <w:t>690.00</w:t>
            </w:r>
          </w:p>
        </w:tc>
      </w:tr>
    </w:tbl>
    <w:p w14:paraId="527A74D2" w14:textId="77777777" w:rsidR="00CC5204" w:rsidRPr="00976521" w:rsidRDefault="00CC5204" w:rsidP="00CC5204">
      <w:pPr>
        <w:pStyle w:val="Sinespaciado"/>
        <w:spacing w:line="300" w:lineRule="auto" w:before="0" w:after="120"/>
        <w:ind w:left="284" w:hanging="284"/>
        <w:jc w:val="both"/>
        <w:rPr>
          <w:rFonts w:ascii="Arial" w:hAnsi="Arial" w:cs="Arial"/>
          <w:b/>
        </w:rPr>
      </w:pPr>
      <w:r w:rsidRPr="00976521">
        <w:rPr>
          <w:rFonts w:ascii="Arial" w:hAnsi="Arial" w:cs="Arial"/>
          <w:b/>
        </w:rPr>
        <w:t>PROGRAMACIÓN DE OTROS SERVICIOS</w:t>
      </w:r>
    </w:p>
    <w:tbl>
      <w:tblPr>
        <w:tblW w:w="83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33"/>
        <w:gridCol w:w="996"/>
        <w:gridCol w:w="1289"/>
        <w:gridCol w:w="1687"/>
        <w:gridCol w:w="1133"/>
      </w:tblGrid>
      <w:tr w:rsidR="00CC5204" w:rsidRPr="00976521" w14:paraId="0086DEF1" w14:textId="77777777" w:rsidTr="00147DBC">
        <w:trPr>
          <w:trHeight w:val="340"/>
          <w:jc w:val="center"/>
        </w:trPr>
        <w:tc>
          <w:tcPr>
            <w:tcW w:w="3233" w:type="dxa"/>
            <w:noWrap/>
            <w:vAlign w:val="center"/>
            <w:hideMark/>
          </w:tcPr>
          <w:p w14:paraId="3EE0783A" w14:textId="77777777" w:rsidR="00CC5204" w:rsidRPr="00976521" w:rsidRDefault="00CC5204" w:rsidP="00147DBC">
            <w:pPr>
              <w:pStyle w:val="Sinespaciado"/>
              <w:spacing w:line="276" w:lineRule="auto"/>
              <w:rPr>
                <w:rFonts w:ascii="Arial" w:hAnsi="Arial" w:cs="Arial"/>
              </w:rPr>
            </w:pPr>
            <w:r w:rsidRPr="00976521">
              <w:rPr>
                <w:rFonts w:ascii="Arial" w:hAnsi="Arial" w:cs="Arial"/>
              </w:rPr>
              <w:t>SERVICIOS</w:t>
            </w:r>
          </w:p>
        </w:tc>
        <w:tc>
          <w:tcPr>
            <w:tcW w:w="996" w:type="dxa"/>
            <w:noWrap/>
            <w:vAlign w:val="center"/>
            <w:hideMark/>
          </w:tcPr>
          <w:p w14:paraId="44711E0A"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U.M</w:t>
            </w:r>
          </w:p>
        </w:tc>
        <w:tc>
          <w:tcPr>
            <w:tcW w:w="1289" w:type="dxa"/>
            <w:noWrap/>
            <w:vAlign w:val="center"/>
            <w:hideMark/>
          </w:tcPr>
          <w:p w14:paraId="429A3EB9" w14:textId="77777777" w:rsidR="00CC5204" w:rsidRPr="00976521" w:rsidRDefault="00CC5204" w:rsidP="00147DBC">
            <w:pPr>
              <w:pStyle w:val="Sinespaciado"/>
              <w:spacing w:line="276" w:lineRule="auto"/>
              <w:rPr>
                <w:rFonts w:ascii="Arial" w:hAnsi="Arial" w:cs="Arial"/>
              </w:rPr>
            </w:pPr>
            <w:r w:rsidRPr="00976521">
              <w:rPr>
                <w:rFonts w:ascii="Arial" w:hAnsi="Arial" w:cs="Arial"/>
              </w:rPr>
              <w:t>CANTIDAD</w:t>
            </w:r>
          </w:p>
        </w:tc>
        <w:tc>
          <w:tcPr>
            <w:tcW w:w="1687" w:type="dxa"/>
            <w:noWrap/>
            <w:vAlign w:val="center"/>
            <w:hideMark/>
          </w:tcPr>
          <w:p w14:paraId="326517EC"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C- UNIT. S/.</w:t>
            </w:r>
          </w:p>
        </w:tc>
        <w:tc>
          <w:tcPr>
            <w:tcW w:w="1133" w:type="dxa"/>
            <w:noWrap/>
            <w:vAlign w:val="center"/>
            <w:hideMark/>
          </w:tcPr>
          <w:p w14:paraId="6B5394F8"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TOT S/.</w:t>
            </w:r>
          </w:p>
        </w:tc>
      </w:tr>
      <w:tr w:rsidR="00CC5204" w:rsidRPr="00976521" w14:paraId="31E782B6" w14:textId="77777777" w:rsidTr="00147DBC">
        <w:trPr>
          <w:trHeight w:val="340"/>
          <w:jc w:val="center"/>
        </w:trPr>
        <w:tc>
          <w:tcPr>
            <w:tcW w:w="3233" w:type="dxa"/>
            <w:noWrap/>
            <w:vAlign w:val="center"/>
            <w:hideMark/>
          </w:tcPr>
          <w:p>
            <w:pPr>
              <w:jc w:val="left"/>
            </w:pPr>
            <w:r>
              <w:rPr>
                <w:rFonts w:ascii="Arial" w:hAnsi="Arial"/>
                <w:b w:val="0"/>
                <w:i w:val="0"/>
                <w:color w:val="000000"/>
                <w:sz w:val="17"/>
              </w:rPr>
              <w:t>Fotocopiado de consentimientos y cuestionarios</w:t>
            </w:r>
          </w:p>
        </w:tc>
        <w:tc>
          <w:tcPr>
            <w:tcW w:w="996" w:type="dxa"/>
            <w:noWrap/>
            <w:vAlign w:val="center"/>
            <w:hideMark/>
          </w:tcPr>
          <w:p>
            <w:pPr>
              <w:jc w:val="center"/>
            </w:pPr>
            <w:r>
              <w:rPr>
                <w:rFonts w:ascii="Arial" w:hAnsi="Arial"/>
                <w:b w:val="0"/>
                <w:i w:val="0"/>
                <w:color w:val="000000"/>
                <w:sz w:val="17"/>
              </w:rPr>
              <w:t>Unidad</w:t>
            </w:r>
          </w:p>
        </w:tc>
        <w:tc>
          <w:tcPr>
            <w:tcW w:w="1289" w:type="dxa"/>
            <w:noWrap/>
            <w:vAlign w:val="center"/>
            <w:hideMark/>
          </w:tcPr>
          <w:p>
            <w:pPr>
              <w:jc w:val="center"/>
            </w:pPr>
            <w:r>
              <w:rPr>
                <w:rFonts w:ascii="Arial" w:hAnsi="Arial"/>
                <w:b w:val="0"/>
                <w:i w:val="0"/>
                <w:color w:val="000000"/>
                <w:sz w:val="17"/>
              </w:rPr>
              <w:t>1200</w:t>
            </w:r>
          </w:p>
        </w:tc>
        <w:tc>
          <w:tcPr>
            <w:tcW w:w="1687" w:type="dxa"/>
            <w:noWrap/>
            <w:vAlign w:val="center"/>
            <w:hideMark/>
          </w:tcPr>
          <w:p>
            <w:pPr>
              <w:jc w:val="center"/>
            </w:pPr>
            <w:r>
              <w:rPr>
                <w:rFonts w:ascii="Arial" w:hAnsi="Arial"/>
                <w:b w:val="0"/>
                <w:i w:val="0"/>
                <w:color w:val="000000"/>
                <w:sz w:val="17"/>
              </w:rPr>
              <w:t>0.15</w:t>
            </w:r>
          </w:p>
        </w:tc>
        <w:tc>
          <w:tcPr>
            <w:tcW w:w="1133" w:type="dxa"/>
            <w:noWrap/>
            <w:vAlign w:val="center"/>
            <w:hideMark/>
          </w:tcPr>
          <w:p>
            <w:pPr>
              <w:jc w:val="center"/>
            </w:pPr>
            <w:r>
              <w:rPr>
                <w:rFonts w:ascii="Arial" w:hAnsi="Arial"/>
                <w:b w:val="0"/>
                <w:i w:val="0"/>
                <w:color w:val="000000"/>
                <w:sz w:val="17"/>
              </w:rPr>
              <w:t>180.00</w:t>
            </w:r>
          </w:p>
        </w:tc>
      </w:tr>
      <w:tr w:rsidR="00CC5204" w:rsidRPr="00976521" w14:paraId="34F591B1" w14:textId="77777777" w:rsidTr="00147DBC">
        <w:trPr>
          <w:trHeight w:val="340"/>
          <w:jc w:val="center"/>
        </w:trPr>
        <w:tc>
          <w:tcPr>
            <w:tcW w:w="3233" w:type="dxa"/>
            <w:noWrap/>
            <w:vAlign w:val="center"/>
            <w:hideMark/>
          </w:tcPr>
          <w:p>
            <w:pPr>
              <w:jc w:val="left"/>
            </w:pPr>
            <w:r>
              <w:rPr>
                <w:rFonts w:ascii="Arial" w:hAnsi="Arial"/>
                <w:b w:val="0"/>
                <w:i w:val="0"/>
                <w:color w:val="000000"/>
                <w:sz w:val="17"/>
              </w:rPr>
              <w:t>Pasajes y movilidad local de campo a centros de salud</w:t>
            </w:r>
          </w:p>
        </w:tc>
        <w:tc>
          <w:tcPr>
            <w:tcW w:w="996" w:type="dxa"/>
            <w:noWrap/>
            <w:vAlign w:val="center"/>
            <w:hideMark/>
          </w:tcPr>
          <w:p>
            <w:pPr>
              <w:jc w:val="center"/>
            </w:pPr>
            <w:r>
              <w:rPr>
                <w:rFonts w:ascii="Arial" w:hAnsi="Arial"/>
                <w:b w:val="0"/>
                <w:i w:val="0"/>
                <w:color w:val="000000"/>
                <w:sz w:val="17"/>
              </w:rPr>
              <w:t>Global</w:t>
            </w:r>
          </w:p>
        </w:tc>
        <w:tc>
          <w:tcPr>
            <w:tcW w:w="1289" w:type="dxa"/>
            <w:noWrap/>
            <w:vAlign w:val="center"/>
            <w:hideMark/>
          </w:tcPr>
          <w:p>
            <w:pPr>
              <w:jc w:val="center"/>
            </w:pPr>
            <w:r>
              <w:rPr>
                <w:rFonts w:ascii="Arial" w:hAnsi="Arial"/>
                <w:b w:val="0"/>
                <w:i w:val="0"/>
                <w:color w:val="000000"/>
                <w:sz w:val="17"/>
              </w:rPr>
              <w:t>01</w:t>
            </w:r>
          </w:p>
        </w:tc>
        <w:tc>
          <w:tcPr>
            <w:tcW w:w="1687" w:type="dxa"/>
            <w:noWrap/>
            <w:vAlign w:val="center"/>
            <w:hideMark/>
          </w:tcPr>
          <w:p>
            <w:pPr>
              <w:jc w:val="center"/>
            </w:pPr>
            <w:r>
              <w:rPr>
                <w:rFonts w:ascii="Arial" w:hAnsi="Arial"/>
                <w:b w:val="0"/>
                <w:i w:val="0"/>
                <w:color w:val="000000"/>
                <w:sz w:val="17"/>
              </w:rPr>
              <w:t>350.00</w:t>
            </w:r>
          </w:p>
        </w:tc>
        <w:tc>
          <w:tcPr>
            <w:tcW w:w="1133" w:type="dxa"/>
            <w:noWrap/>
            <w:vAlign w:val="center"/>
            <w:hideMark/>
          </w:tcPr>
          <w:p>
            <w:pPr>
              <w:jc w:val="center"/>
            </w:pPr>
            <w:r>
              <w:rPr>
                <w:rFonts w:ascii="Arial" w:hAnsi="Arial"/>
                <w:b w:val="0"/>
                <w:i w:val="0"/>
                <w:color w:val="000000"/>
                <w:sz w:val="17"/>
              </w:rPr>
              <w:t>350.00</w:t>
            </w:r>
          </w:p>
        </w:tc>
      </w:tr>
      <w:tr w:rsidR="00CC5204" w:rsidRPr="00976521" w14:paraId="7C166A89" w14:textId="77777777" w:rsidTr="00147DBC">
        <w:trPr>
          <w:trHeight w:val="340"/>
          <w:jc w:val="center"/>
        </w:trPr>
        <w:tc>
          <w:tcPr>
            <w:tcW w:w="3233" w:type="dxa"/>
            <w:noWrap/>
            <w:vAlign w:val="center"/>
            <w:hideMark/>
          </w:tcPr>
          <w:p>
            <w:pPr>
              <w:jc w:val="left"/>
            </w:pPr>
            <w:r>
              <w:rPr>
                <w:rFonts w:ascii="Arial" w:hAnsi="Arial"/>
                <w:b w:val="0"/>
                <w:i w:val="0"/>
                <w:color w:val="000000"/>
                <w:sz w:val="17"/>
              </w:rPr>
              <w:t>Impresiones y empastados oficiales de tesis</w:t>
            </w:r>
          </w:p>
        </w:tc>
        <w:tc>
          <w:tcPr>
            <w:tcW w:w="996" w:type="dxa"/>
            <w:noWrap/>
            <w:vAlign w:val="center"/>
            <w:hideMark/>
          </w:tcPr>
          <w:p>
            <w:pPr>
              <w:jc w:val="center"/>
            </w:pPr>
            <w:r>
              <w:rPr>
                <w:rFonts w:ascii="Arial" w:hAnsi="Arial"/>
                <w:b w:val="0"/>
                <w:i w:val="0"/>
                <w:color w:val="000000"/>
                <w:sz w:val="17"/>
              </w:rPr>
              <w:t>Global</w:t>
            </w:r>
          </w:p>
        </w:tc>
        <w:tc>
          <w:tcPr>
            <w:tcW w:w="1289" w:type="dxa"/>
            <w:noWrap/>
            <w:vAlign w:val="center"/>
            <w:hideMark/>
          </w:tcPr>
          <w:p>
            <w:pPr>
              <w:jc w:val="center"/>
            </w:pPr>
            <w:r>
              <w:rPr>
                <w:rFonts w:ascii="Arial" w:hAnsi="Arial"/>
                <w:b w:val="0"/>
                <w:i w:val="0"/>
                <w:color w:val="000000"/>
                <w:sz w:val="17"/>
              </w:rPr>
              <w:t>01</w:t>
            </w:r>
          </w:p>
        </w:tc>
        <w:tc>
          <w:tcPr>
            <w:tcW w:w="1687" w:type="dxa"/>
            <w:noWrap/>
            <w:vAlign w:val="center"/>
            <w:hideMark/>
          </w:tcPr>
          <w:p>
            <w:pPr>
              <w:jc w:val="center"/>
            </w:pPr>
            <w:r>
              <w:rPr>
                <w:rFonts w:ascii="Arial" w:hAnsi="Arial"/>
                <w:b w:val="0"/>
                <w:i w:val="0"/>
                <w:color w:val="000000"/>
                <w:sz w:val="17"/>
              </w:rPr>
              <w:t>150.00</w:t>
            </w:r>
          </w:p>
        </w:tc>
        <w:tc>
          <w:tcPr>
            <w:tcW w:w="1133" w:type="dxa"/>
            <w:noWrap/>
            <w:vAlign w:val="center"/>
            <w:hideMark/>
          </w:tcPr>
          <w:p>
            <w:pPr>
              <w:jc w:val="center"/>
            </w:pPr>
            <w:r>
              <w:rPr>
                <w:rFonts w:ascii="Arial" w:hAnsi="Arial"/>
                <w:b w:val="0"/>
                <w:i w:val="0"/>
                <w:color w:val="000000"/>
                <w:sz w:val="17"/>
              </w:rPr>
              <w:t>150.00</w:t>
            </w:r>
          </w:p>
        </w:tc>
      </w:tr>
      <w:tr w:rsidR="00CC5204" w:rsidRPr="00976521" w14:paraId="68B60A88" w14:textId="77777777" w:rsidTr="00147DBC">
        <w:trPr>
          <w:trHeight w:val="340"/>
          <w:jc w:val="center"/>
        </w:trPr>
        <w:tc>
          <w:tcPr>
            <w:tcW w:w="3233" w:type="dxa"/>
            <w:noWrap/>
            <w:vAlign w:val="center"/>
            <w:hideMark/>
          </w:tcPr>
          <w:p>
            <w:pPr>
              <w:jc w:val="left"/>
            </w:pPr>
            <w:r>
              <w:rPr>
                <w:rFonts w:ascii="Arial" w:hAnsi="Arial"/>
                <w:b w:val="0"/>
                <w:i w:val="0"/>
                <w:color w:val="000000"/>
                <w:sz w:val="17"/>
              </w:rPr>
              <w:t>Servicios de internet y procesamiento en la nube</w:t>
            </w:r>
          </w:p>
        </w:tc>
        <w:tc>
          <w:tcPr>
            <w:tcW w:w="996" w:type="dxa"/>
            <w:noWrap/>
            <w:vAlign w:val="center"/>
            <w:hideMark/>
          </w:tcPr>
          <w:p>
            <w:pPr>
              <w:jc w:val="center"/>
            </w:pPr>
            <w:r>
              <w:rPr>
                <w:rFonts w:ascii="Arial" w:hAnsi="Arial"/>
                <w:b w:val="0"/>
                <w:i w:val="0"/>
                <w:color w:val="000000"/>
                <w:sz w:val="17"/>
              </w:rPr>
              <w:t>Mes</w:t>
            </w:r>
          </w:p>
        </w:tc>
        <w:tc>
          <w:tcPr>
            <w:tcW w:w="1289" w:type="dxa"/>
            <w:noWrap/>
            <w:vAlign w:val="center"/>
            <w:hideMark/>
          </w:tcPr>
          <w:p>
            <w:pPr>
              <w:jc w:val="center"/>
            </w:pPr>
            <w:r>
              <w:rPr>
                <w:rFonts w:ascii="Arial" w:hAnsi="Arial"/>
                <w:b w:val="0"/>
                <w:i w:val="0"/>
                <w:color w:val="000000"/>
                <w:sz w:val="17"/>
              </w:rPr>
              <w:t>04</w:t>
            </w:r>
          </w:p>
        </w:tc>
        <w:tc>
          <w:tcPr>
            <w:tcW w:w="1687" w:type="dxa"/>
            <w:noWrap/>
            <w:vAlign w:val="center"/>
            <w:hideMark/>
          </w:tcPr>
          <w:p>
            <w:pPr>
              <w:jc w:val="center"/>
            </w:pPr>
            <w:r>
              <w:rPr>
                <w:rFonts w:ascii="Arial" w:hAnsi="Arial"/>
                <w:b w:val="0"/>
                <w:i w:val="0"/>
                <w:color w:val="000000"/>
                <w:sz w:val="17"/>
              </w:rPr>
              <w:t>25.00</w:t>
            </w:r>
          </w:p>
        </w:tc>
        <w:tc>
          <w:tcPr>
            <w:tcW w:w="1133" w:type="dxa"/>
            <w:noWrap/>
            <w:vAlign w:val="center"/>
            <w:hideMark/>
          </w:tcPr>
          <w:p>
            <w:pPr>
              <w:jc w:val="center"/>
            </w:pPr>
            <w:r>
              <w:rPr>
                <w:rFonts w:ascii="Arial" w:hAnsi="Arial"/>
                <w:b w:val="0"/>
                <w:i w:val="0"/>
                <w:color w:val="000000"/>
                <w:sz w:val="17"/>
              </w:rPr>
              <w:t>100.00</w:t>
            </w:r>
          </w:p>
        </w:tc>
      </w:tr>
      <w:tr w:rsidR="00CC5204" w:rsidRPr="00976521" w14:paraId="7EA6F775" w14:textId="77777777" w:rsidTr="00147DBC">
        <w:trPr>
          <w:trHeight w:val="340"/>
          <w:jc w:val="center"/>
        </w:trPr>
        <w:tc>
          <w:tcPr>
            <w:tcW w:w="3233" w:type="dxa"/>
            <w:noWrap/>
            <w:vAlign w:val="center"/>
          </w:tcPr>
          <w:p>
            <w:pPr>
              <w:jc w:val="left"/>
            </w:pPr>
            <w:r>
              <w:rPr>
                <w:rFonts w:ascii="Arial" w:hAnsi="Arial"/>
                <w:b/>
                <w:i w:val="0"/>
                <w:color w:val="000000"/>
                <w:sz w:val="17"/>
              </w:rPr>
              <w:t>SUB TOTAL OTROS SERVICIOS</w:t>
            </w:r>
          </w:p>
        </w:tc>
        <w:tc>
          <w:tcPr>
            <w:tcW w:w="996" w:type="dxa"/>
            <w:noWrap/>
            <w:vAlign w:val="center"/>
          </w:tcPr>
          <w:p>
            <w:r/>
          </w:p>
        </w:tc>
        <w:tc>
          <w:tcPr>
            <w:tcW w:w="1289" w:type="dxa"/>
            <w:noWrap/>
            <w:vAlign w:val="center"/>
          </w:tcPr>
          <w:p>
            <w:r/>
          </w:p>
        </w:tc>
        <w:tc>
          <w:tcPr>
            <w:tcW w:w="1687" w:type="dxa"/>
            <w:noWrap/>
            <w:vAlign w:val="center"/>
          </w:tcPr>
          <w:p>
            <w:r/>
          </w:p>
        </w:tc>
        <w:tc>
          <w:tcPr>
            <w:tcW w:w="1133" w:type="dxa"/>
            <w:noWrap/>
            <w:vAlign w:val="center"/>
          </w:tcPr>
          <w:p>
            <w:pPr>
              <w:jc w:val="center"/>
            </w:pPr>
            <w:r>
              <w:rPr>
                <w:rFonts w:ascii="Arial" w:hAnsi="Arial"/>
                <w:b/>
                <w:i w:val="0"/>
                <w:color w:val="000000"/>
                <w:sz w:val="17"/>
              </w:rPr>
              <w:t>780.00</w:t>
            </w:r>
          </w:p>
        </w:tc>
      </w:tr>
      <w:tr w:rsidR="00CC5204" w:rsidRPr="00976521" w14:paraId="71CD2752" w14:textId="77777777" w:rsidTr="00147DBC">
        <w:trPr>
          <w:trHeight w:val="340"/>
          <w:jc w:val="center"/>
        </w:trPr>
        <w:tc>
          <w:tcPr>
            <w:tcW w:w="3233" w:type="dxa"/>
            <w:noWrap/>
            <w:vAlign w:val="center"/>
            <w:hideMark/>
          </w:tcPr>
          <w:p>
            <w:r/>
          </w:p>
        </w:tc>
        <w:tc>
          <w:tcPr>
            <w:tcW w:w="996" w:type="dxa"/>
            <w:noWrap/>
            <w:vAlign w:val="center"/>
            <w:hideMark/>
          </w:tcPr>
          <w:p>
            <w:r/>
          </w:p>
        </w:tc>
        <w:tc>
          <w:tcPr>
            <w:tcW w:w="1289" w:type="dxa"/>
            <w:noWrap/>
            <w:vAlign w:val="center"/>
            <w:hideMark/>
          </w:tcPr>
          <w:p>
            <w:r/>
          </w:p>
        </w:tc>
        <w:tc>
          <w:tcPr>
            <w:tcW w:w="1687" w:type="dxa"/>
            <w:noWrap/>
            <w:vAlign w:val="center"/>
            <w:hideMark/>
          </w:tcPr>
          <w:p>
            <w:r/>
          </w:p>
        </w:tc>
        <w:tc>
          <w:tcPr>
            <w:tcW w:w="1133" w:type="dxa"/>
            <w:noWrap/>
            <w:vAlign w:val="center"/>
            <w:hideMark/>
          </w:tcPr>
          <w:p>
            <w:r/>
          </w:p>
        </w:tc>
      </w:tr>
    </w:tbl>
    <w:p w14:paraId="1BF792F5" w14:textId="77777777" w:rsidR="00CC5204" w:rsidRPr="00976521" w:rsidRDefault="00CC5204" w:rsidP="00CC5204">
      <w:pPr>
        <w:pStyle w:val="Sinespaciado"/>
        <w:spacing w:line="300" w:lineRule="auto" w:before="0" w:after="120"/>
        <w:jc w:val="both"/>
        <w:rPr>
          <w:rFonts w:ascii="Arial" w:hAnsi="Arial" w:cs="Arial"/>
          <w:b/>
        </w:rPr>
      </w:pPr>
      <w:r w:rsidRPr="00976521">
        <w:rPr>
          <w:rFonts w:ascii="Arial" w:hAnsi="Arial" w:cs="Arial"/>
          <w:b/>
        </w:rPr>
        <w:t>C.ADQUISICIÓN DE MATERIALES Y OTROS</w:t>
      </w:r>
    </w:p>
    <w:tbl>
      <w:tblPr>
        <w:tblW w:w="8391" w:type="dxa"/>
        <w:jc w:val="center"/>
        <w:tblCellMar>
          <w:left w:w="70" w:type="dxa"/>
          <w:right w:w="70" w:type="dxa"/>
        </w:tblCellMar>
        <w:tblLook w:val="04A0" w:firstRow="1" w:lastRow="0" w:firstColumn="1" w:lastColumn="0" w:noHBand="0" w:noVBand="1"/>
      </w:tblPr>
      <w:tblGrid>
        <w:gridCol w:w="3486"/>
        <w:gridCol w:w="1203"/>
        <w:gridCol w:w="1265"/>
        <w:gridCol w:w="1327"/>
        <w:gridCol w:w="1110"/>
      </w:tblGrid>
      <w:tr w:rsidR="00CC5204" w:rsidRPr="00976521" w14:paraId="70BE3BF4"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tcPr>
          <w:p w14:paraId="03CD711D" w14:textId="77777777" w:rsidR="00CC5204" w:rsidRPr="00976521" w:rsidRDefault="00CC5204" w:rsidP="00147DBC">
            <w:pPr>
              <w:pStyle w:val="Sinespaciado"/>
              <w:spacing w:line="276" w:lineRule="auto"/>
              <w:rPr>
                <w:rFonts w:ascii="Arial" w:hAnsi="Arial" w:cs="Arial"/>
              </w:rPr>
            </w:pPr>
            <w:r w:rsidRPr="00976521">
              <w:rPr>
                <w:rFonts w:ascii="Arial" w:hAnsi="Arial" w:cs="Arial"/>
              </w:rPr>
              <w:t>MATERIALES</w:t>
            </w:r>
          </w:p>
        </w:tc>
        <w:tc>
          <w:tcPr>
            <w:tcW w:w="1203" w:type="dxa"/>
            <w:tcBorders>
              <w:top w:val="single" w:sz="4" w:space="0" w:color="auto"/>
              <w:left w:val="nil"/>
              <w:bottom w:val="single" w:sz="4" w:space="0" w:color="auto"/>
              <w:right w:val="single" w:sz="4" w:space="0" w:color="auto"/>
            </w:tcBorders>
            <w:noWrap/>
            <w:vAlign w:val="center"/>
          </w:tcPr>
          <w:p w14:paraId="7B790A2C"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U.M</w:t>
            </w:r>
          </w:p>
        </w:tc>
        <w:tc>
          <w:tcPr>
            <w:tcW w:w="1265" w:type="dxa"/>
            <w:tcBorders>
              <w:top w:val="single" w:sz="4" w:space="0" w:color="auto"/>
              <w:left w:val="nil"/>
              <w:bottom w:val="single" w:sz="4" w:space="0" w:color="auto"/>
              <w:right w:val="single" w:sz="4" w:space="0" w:color="auto"/>
            </w:tcBorders>
            <w:noWrap/>
            <w:vAlign w:val="center"/>
          </w:tcPr>
          <w:p w14:paraId="6D88335E" w14:textId="77777777" w:rsidR="00CC5204" w:rsidRPr="00976521" w:rsidRDefault="00CC5204" w:rsidP="00147DBC">
            <w:pPr>
              <w:pStyle w:val="Sinespaciado"/>
              <w:spacing w:line="276" w:lineRule="auto"/>
              <w:rPr>
                <w:rFonts w:ascii="Arial" w:hAnsi="Arial" w:cs="Arial"/>
              </w:rPr>
            </w:pPr>
            <w:r w:rsidRPr="00976521">
              <w:rPr>
                <w:rFonts w:ascii="Arial" w:hAnsi="Arial" w:cs="Arial"/>
              </w:rPr>
              <w:t>CANTIDAD</w:t>
            </w:r>
          </w:p>
        </w:tc>
        <w:tc>
          <w:tcPr>
            <w:tcW w:w="1327" w:type="dxa"/>
            <w:tcBorders>
              <w:top w:val="single" w:sz="4" w:space="0" w:color="auto"/>
              <w:left w:val="nil"/>
              <w:bottom w:val="single" w:sz="4" w:space="0" w:color="auto"/>
              <w:right w:val="single" w:sz="4" w:space="0" w:color="auto"/>
            </w:tcBorders>
            <w:noWrap/>
            <w:vAlign w:val="center"/>
          </w:tcPr>
          <w:p w14:paraId="1D2780E1" w14:textId="77777777" w:rsidR="00CC5204" w:rsidRPr="00976521" w:rsidRDefault="00CC5204" w:rsidP="00147DBC">
            <w:pPr>
              <w:pStyle w:val="Sinespaciado"/>
              <w:spacing w:line="276" w:lineRule="auto"/>
              <w:jc w:val="center"/>
              <w:rPr>
                <w:rFonts w:ascii="Arial" w:hAnsi="Arial" w:cs="Arial"/>
              </w:rPr>
            </w:pPr>
            <w:r>
              <w:rPr>
                <w:rFonts w:ascii="Arial" w:hAnsi="Arial" w:cs="Arial"/>
              </w:rPr>
              <w:t>C.</w:t>
            </w:r>
            <w:r w:rsidRPr="00976521">
              <w:rPr>
                <w:rFonts w:ascii="Arial" w:hAnsi="Arial" w:cs="Arial"/>
              </w:rPr>
              <w:t>UNIT. S/.</w:t>
            </w:r>
          </w:p>
        </w:tc>
        <w:tc>
          <w:tcPr>
            <w:tcW w:w="1110" w:type="dxa"/>
            <w:tcBorders>
              <w:top w:val="single" w:sz="4" w:space="0" w:color="auto"/>
              <w:left w:val="nil"/>
              <w:bottom w:val="single" w:sz="4" w:space="0" w:color="auto"/>
              <w:right w:val="single" w:sz="4" w:space="0" w:color="auto"/>
            </w:tcBorders>
            <w:noWrap/>
            <w:vAlign w:val="center"/>
          </w:tcPr>
          <w:p w14:paraId="0F880897"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TOT</w:t>
            </w:r>
            <w:r>
              <w:rPr>
                <w:rFonts w:ascii="Arial" w:hAnsi="Arial" w:cs="Arial"/>
              </w:rPr>
              <w:t>.</w:t>
            </w:r>
            <w:r w:rsidRPr="00976521">
              <w:rPr>
                <w:rFonts w:ascii="Arial" w:hAnsi="Arial" w:cs="Arial"/>
              </w:rPr>
              <w:t xml:space="preserve"> S/.</w:t>
            </w:r>
          </w:p>
        </w:tc>
      </w:tr>
      <w:tr w:rsidR="00CC5204" w:rsidRPr="00976521" w14:paraId="72CE1324"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hideMark/>
          </w:tcPr>
          <w:p>
            <w:pPr>
              <w:jc w:val="left"/>
            </w:pPr>
            <w:r>
              <w:rPr>
                <w:rFonts w:ascii="Arial" w:hAnsi="Arial"/>
                <w:b w:val="0"/>
                <w:i w:val="0"/>
                <w:color w:val="000000"/>
                <w:sz w:val="17"/>
              </w:rPr>
              <w:t>Papel bond 75g A4</w:t>
            </w:r>
          </w:p>
        </w:tc>
        <w:tc>
          <w:tcPr>
            <w:tcW w:w="1203"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Millar</w:t>
            </w:r>
          </w:p>
        </w:tc>
        <w:tc>
          <w:tcPr>
            <w:tcW w:w="1265"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04</w:t>
            </w:r>
          </w:p>
        </w:tc>
        <w:tc>
          <w:tcPr>
            <w:tcW w:w="1327"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25.00</w:t>
            </w:r>
          </w:p>
        </w:tc>
        <w:tc>
          <w:tcPr>
            <w:tcW w:w="1110"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100.00</w:t>
            </w:r>
          </w:p>
        </w:tc>
      </w:tr>
      <w:tr w:rsidR="00CC5204" w:rsidRPr="00976521" w14:paraId="6D5F7CE7"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hideMark/>
          </w:tcPr>
          <w:p>
            <w:pPr>
              <w:jc w:val="left"/>
            </w:pPr>
            <w:r>
              <w:rPr>
                <w:rFonts w:ascii="Arial" w:hAnsi="Arial"/>
                <w:b w:val="0"/>
                <w:i w:val="0"/>
                <w:color w:val="000000"/>
                <w:sz w:val="17"/>
              </w:rPr>
              <w:t>Grabadora digital de voz con memoria 32GB</w:t>
            </w:r>
          </w:p>
        </w:tc>
        <w:tc>
          <w:tcPr>
            <w:tcW w:w="1203"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Unidad</w:t>
            </w:r>
          </w:p>
        </w:tc>
        <w:tc>
          <w:tcPr>
            <w:tcW w:w="1265"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01</w:t>
            </w:r>
          </w:p>
        </w:tc>
        <w:tc>
          <w:tcPr>
            <w:tcW w:w="1327"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200.00</w:t>
            </w:r>
          </w:p>
        </w:tc>
        <w:tc>
          <w:tcPr>
            <w:tcW w:w="1110"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200.00</w:t>
            </w:r>
          </w:p>
        </w:tc>
      </w:tr>
      <w:tr w:rsidR="00CC5204" w:rsidRPr="00976521" w14:paraId="549315F3"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hideMark/>
          </w:tcPr>
          <w:p>
            <w:pPr>
              <w:jc w:val="left"/>
            </w:pPr>
            <w:r>
              <w:rPr>
                <w:rFonts w:ascii="Arial" w:hAnsi="Arial"/>
                <w:b w:val="0"/>
                <w:i w:val="0"/>
                <w:color w:val="000000"/>
                <w:sz w:val="17"/>
              </w:rPr>
              <w:t>Memorias USB 64GB para respaldo cifrado</w:t>
            </w:r>
          </w:p>
        </w:tc>
        <w:tc>
          <w:tcPr>
            <w:tcW w:w="1203"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Unidad</w:t>
            </w:r>
          </w:p>
        </w:tc>
        <w:tc>
          <w:tcPr>
            <w:tcW w:w="1265"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02</w:t>
            </w:r>
          </w:p>
        </w:tc>
        <w:tc>
          <w:tcPr>
            <w:tcW w:w="1327"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40.00</w:t>
            </w:r>
          </w:p>
        </w:tc>
        <w:tc>
          <w:tcPr>
            <w:tcW w:w="1110"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80.00</w:t>
            </w:r>
          </w:p>
        </w:tc>
      </w:tr>
      <w:tr w:rsidR="00CC5204" w:rsidRPr="00976521" w14:paraId="067F6B7D"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hideMark/>
          </w:tcPr>
          <w:p>
            <w:r/>
          </w:p>
        </w:tc>
        <w:tc>
          <w:tcPr>
            <w:tcW w:w="1203" w:type="dxa"/>
            <w:tcBorders>
              <w:top w:val="nil"/>
              <w:left w:val="nil"/>
              <w:bottom w:val="single" w:sz="4" w:space="0" w:color="auto"/>
              <w:right w:val="single" w:sz="4" w:space="0" w:color="auto"/>
            </w:tcBorders>
            <w:noWrap/>
            <w:vAlign w:val="center"/>
            <w:hideMark/>
          </w:tcPr>
          <w:p>
            <w:r/>
          </w:p>
        </w:tc>
        <w:tc>
          <w:tcPr>
            <w:tcW w:w="1265" w:type="dxa"/>
            <w:tcBorders>
              <w:top w:val="nil"/>
              <w:left w:val="nil"/>
              <w:bottom w:val="single" w:sz="4" w:space="0" w:color="auto"/>
              <w:right w:val="single" w:sz="4" w:space="0" w:color="auto"/>
            </w:tcBorders>
            <w:noWrap/>
            <w:vAlign w:val="center"/>
            <w:hideMark/>
          </w:tcPr>
          <w:p>
            <w:r/>
          </w:p>
        </w:tc>
        <w:tc>
          <w:tcPr>
            <w:tcW w:w="1327" w:type="dxa"/>
            <w:tcBorders>
              <w:top w:val="nil"/>
              <w:left w:val="nil"/>
              <w:bottom w:val="single" w:sz="4" w:space="0" w:color="auto"/>
              <w:right w:val="single" w:sz="4" w:space="0" w:color="auto"/>
            </w:tcBorders>
            <w:noWrap/>
            <w:vAlign w:val="center"/>
            <w:hideMark/>
          </w:tcPr>
          <w:p>
            <w:r/>
          </w:p>
        </w:tc>
        <w:tc>
          <w:tcPr>
            <w:tcW w:w="1110" w:type="dxa"/>
            <w:tcBorders>
              <w:top w:val="nil"/>
              <w:left w:val="nil"/>
              <w:bottom w:val="single" w:sz="4" w:space="0" w:color="auto"/>
              <w:right w:val="single" w:sz="4" w:space="0" w:color="auto"/>
            </w:tcBorders>
            <w:noWrap/>
            <w:vAlign w:val="center"/>
            <w:hideMark/>
          </w:tcPr>
          <w:p>
            <w:r/>
          </w:p>
        </w:tc>
      </w:tr>
      <w:tr w:rsidR="00CC5204" w:rsidRPr="00976521" w14:paraId="6690759F"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hideMark/>
          </w:tcPr>
          <w:p>
            <w:r/>
          </w:p>
        </w:tc>
        <w:tc>
          <w:tcPr>
            <w:tcW w:w="1203" w:type="dxa"/>
            <w:tcBorders>
              <w:top w:val="nil"/>
              <w:left w:val="nil"/>
              <w:bottom w:val="single" w:sz="4" w:space="0" w:color="auto"/>
              <w:right w:val="single" w:sz="4" w:space="0" w:color="auto"/>
            </w:tcBorders>
            <w:noWrap/>
            <w:vAlign w:val="center"/>
            <w:hideMark/>
          </w:tcPr>
          <w:p>
            <w:r/>
          </w:p>
        </w:tc>
        <w:tc>
          <w:tcPr>
            <w:tcW w:w="1265" w:type="dxa"/>
            <w:tcBorders>
              <w:top w:val="nil"/>
              <w:left w:val="nil"/>
              <w:bottom w:val="single" w:sz="4" w:space="0" w:color="auto"/>
              <w:right w:val="single" w:sz="4" w:space="0" w:color="auto"/>
            </w:tcBorders>
            <w:noWrap/>
            <w:vAlign w:val="center"/>
            <w:hideMark/>
          </w:tcPr>
          <w:p>
            <w:r/>
          </w:p>
        </w:tc>
        <w:tc>
          <w:tcPr>
            <w:tcW w:w="1327" w:type="dxa"/>
            <w:tcBorders>
              <w:top w:val="nil"/>
              <w:left w:val="nil"/>
              <w:bottom w:val="single" w:sz="4" w:space="0" w:color="auto"/>
              <w:right w:val="single" w:sz="4" w:space="0" w:color="auto"/>
            </w:tcBorders>
            <w:noWrap/>
            <w:vAlign w:val="center"/>
            <w:hideMark/>
          </w:tcPr>
          <w:p>
            <w:r/>
          </w:p>
        </w:tc>
        <w:tc>
          <w:tcPr>
            <w:tcW w:w="1110" w:type="dxa"/>
            <w:tcBorders>
              <w:top w:val="nil"/>
              <w:left w:val="nil"/>
              <w:bottom w:val="single" w:sz="4" w:space="0" w:color="auto"/>
              <w:right w:val="single" w:sz="4" w:space="0" w:color="auto"/>
            </w:tcBorders>
            <w:noWrap/>
            <w:vAlign w:val="center"/>
            <w:hideMark/>
          </w:tcPr>
          <w:p>
            <w:r/>
          </w:p>
        </w:tc>
      </w:tr>
      <w:tr w:rsidR="00CC5204" w:rsidRPr="00976521" w14:paraId="3AC8E793"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tcPr>
          <w:p>
            <w:r/>
          </w:p>
        </w:tc>
        <w:tc>
          <w:tcPr>
            <w:tcW w:w="1203" w:type="dxa"/>
            <w:tcBorders>
              <w:top w:val="nil"/>
              <w:left w:val="nil"/>
              <w:bottom w:val="single" w:sz="4" w:space="0" w:color="auto"/>
              <w:right w:val="single" w:sz="4" w:space="0" w:color="auto"/>
            </w:tcBorders>
            <w:noWrap/>
            <w:vAlign w:val="center"/>
          </w:tcPr>
          <w:p>
            <w:r/>
          </w:p>
        </w:tc>
        <w:tc>
          <w:tcPr>
            <w:tcW w:w="1265" w:type="dxa"/>
            <w:tcBorders>
              <w:top w:val="nil"/>
              <w:left w:val="nil"/>
              <w:bottom w:val="single" w:sz="4" w:space="0" w:color="auto"/>
              <w:right w:val="single" w:sz="4" w:space="0" w:color="auto"/>
            </w:tcBorders>
            <w:noWrap/>
            <w:vAlign w:val="center"/>
          </w:tcPr>
          <w:p>
            <w:r/>
          </w:p>
        </w:tc>
        <w:tc>
          <w:tcPr>
            <w:tcW w:w="1327" w:type="dxa"/>
            <w:tcBorders>
              <w:top w:val="nil"/>
              <w:left w:val="nil"/>
              <w:bottom w:val="single" w:sz="4" w:space="0" w:color="auto"/>
              <w:right w:val="single" w:sz="4" w:space="0" w:color="auto"/>
            </w:tcBorders>
            <w:noWrap/>
            <w:vAlign w:val="center"/>
          </w:tcPr>
          <w:p>
            <w:r/>
          </w:p>
        </w:tc>
        <w:tc>
          <w:tcPr>
            <w:tcW w:w="1110" w:type="dxa"/>
            <w:tcBorders>
              <w:top w:val="nil"/>
              <w:left w:val="nil"/>
              <w:bottom w:val="single" w:sz="4" w:space="0" w:color="auto"/>
              <w:right w:val="single" w:sz="4" w:space="0" w:color="auto"/>
            </w:tcBorders>
            <w:noWrap/>
            <w:vAlign w:val="center"/>
          </w:tcPr>
          <w:p>
            <w:r/>
          </w:p>
        </w:tc>
      </w:tr>
      <w:tr w:rsidR="00CC5204" w:rsidRPr="00976521" w14:paraId="6531539A"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bottom"/>
          </w:tcPr>
          <w:p>
            <w:r/>
          </w:p>
        </w:tc>
        <w:tc>
          <w:tcPr>
            <w:tcW w:w="1203" w:type="dxa"/>
            <w:tcBorders>
              <w:top w:val="single" w:sz="4" w:space="0" w:color="auto"/>
              <w:left w:val="nil"/>
              <w:bottom w:val="single" w:sz="4" w:space="0" w:color="auto"/>
              <w:right w:val="single" w:sz="4" w:space="0" w:color="auto"/>
            </w:tcBorders>
            <w:noWrap/>
            <w:vAlign w:val="bottom"/>
          </w:tcPr>
          <w:p>
            <w:r/>
          </w:p>
        </w:tc>
        <w:tc>
          <w:tcPr>
            <w:tcW w:w="1265" w:type="dxa"/>
            <w:tcBorders>
              <w:top w:val="single" w:sz="4" w:space="0" w:color="auto"/>
              <w:left w:val="nil"/>
              <w:bottom w:val="single" w:sz="4" w:space="0" w:color="auto"/>
              <w:right w:val="single" w:sz="4" w:space="0" w:color="auto"/>
            </w:tcBorders>
            <w:noWrap/>
            <w:vAlign w:val="bottom"/>
          </w:tcPr>
          <w:p>
            <w:r/>
          </w:p>
        </w:tc>
        <w:tc>
          <w:tcPr>
            <w:tcW w:w="1327" w:type="dxa"/>
            <w:tcBorders>
              <w:top w:val="single" w:sz="4" w:space="0" w:color="auto"/>
              <w:left w:val="nil"/>
              <w:bottom w:val="single" w:sz="4" w:space="0" w:color="auto"/>
              <w:right w:val="single" w:sz="4" w:space="0" w:color="auto"/>
            </w:tcBorders>
            <w:noWrap/>
            <w:vAlign w:val="center"/>
          </w:tcPr>
          <w:p>
            <w:r/>
          </w:p>
        </w:tc>
        <w:tc>
          <w:tcPr>
            <w:tcW w:w="1110" w:type="dxa"/>
            <w:tcBorders>
              <w:top w:val="single" w:sz="4" w:space="0" w:color="auto"/>
              <w:left w:val="nil"/>
              <w:bottom w:val="single" w:sz="4" w:space="0" w:color="auto"/>
              <w:right w:val="single" w:sz="4" w:space="0" w:color="auto"/>
            </w:tcBorders>
            <w:noWrap/>
            <w:vAlign w:val="center"/>
          </w:tcPr>
          <w:p>
            <w:r/>
          </w:p>
        </w:tc>
      </w:tr>
      <w:tr w:rsidR="00CC5204" w:rsidRPr="00976521" w14:paraId="5F424BF3"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bottom"/>
          </w:tcPr>
          <w:p>
            <w:r/>
          </w:p>
        </w:tc>
        <w:tc>
          <w:tcPr>
            <w:tcW w:w="1203" w:type="dxa"/>
            <w:tcBorders>
              <w:top w:val="single" w:sz="4" w:space="0" w:color="auto"/>
              <w:left w:val="nil"/>
              <w:bottom w:val="single" w:sz="4" w:space="0" w:color="auto"/>
              <w:right w:val="single" w:sz="4" w:space="0" w:color="auto"/>
            </w:tcBorders>
            <w:noWrap/>
            <w:vAlign w:val="bottom"/>
          </w:tcPr>
          <w:p>
            <w:r/>
          </w:p>
        </w:tc>
        <w:tc>
          <w:tcPr>
            <w:tcW w:w="1265" w:type="dxa"/>
            <w:tcBorders>
              <w:top w:val="single" w:sz="4" w:space="0" w:color="auto"/>
              <w:left w:val="nil"/>
              <w:bottom w:val="single" w:sz="4" w:space="0" w:color="auto"/>
              <w:right w:val="single" w:sz="4" w:space="0" w:color="auto"/>
            </w:tcBorders>
            <w:noWrap/>
            <w:vAlign w:val="bottom"/>
          </w:tcPr>
          <w:p>
            <w:r/>
          </w:p>
        </w:tc>
        <w:tc>
          <w:tcPr>
            <w:tcW w:w="1327" w:type="dxa"/>
            <w:tcBorders>
              <w:top w:val="single" w:sz="4" w:space="0" w:color="auto"/>
              <w:left w:val="nil"/>
              <w:bottom w:val="single" w:sz="4" w:space="0" w:color="auto"/>
              <w:right w:val="single" w:sz="4" w:space="0" w:color="auto"/>
            </w:tcBorders>
            <w:noWrap/>
            <w:vAlign w:val="center"/>
          </w:tcPr>
          <w:p>
            <w:r/>
          </w:p>
        </w:tc>
        <w:tc>
          <w:tcPr>
            <w:tcW w:w="1110" w:type="dxa"/>
            <w:tcBorders>
              <w:top w:val="single" w:sz="4" w:space="0" w:color="auto"/>
              <w:left w:val="nil"/>
              <w:bottom w:val="single" w:sz="4" w:space="0" w:color="auto"/>
              <w:right w:val="single" w:sz="4" w:space="0" w:color="auto"/>
            </w:tcBorders>
            <w:noWrap/>
            <w:vAlign w:val="center"/>
          </w:tcPr>
          <w:p>
            <w:r/>
          </w:p>
        </w:tc>
      </w:tr>
      <w:tr w:rsidR="00CC5204" w:rsidRPr="00976521" w14:paraId="49427E22"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bottom"/>
          </w:tcPr>
          <w:p>
            <w:r/>
          </w:p>
        </w:tc>
        <w:tc>
          <w:tcPr>
            <w:tcW w:w="1203" w:type="dxa"/>
            <w:tcBorders>
              <w:top w:val="single" w:sz="4" w:space="0" w:color="auto"/>
              <w:left w:val="nil"/>
              <w:bottom w:val="single" w:sz="4" w:space="0" w:color="auto"/>
              <w:right w:val="single" w:sz="4" w:space="0" w:color="auto"/>
            </w:tcBorders>
            <w:noWrap/>
            <w:vAlign w:val="bottom"/>
          </w:tcPr>
          <w:p>
            <w:r/>
          </w:p>
        </w:tc>
        <w:tc>
          <w:tcPr>
            <w:tcW w:w="1265" w:type="dxa"/>
            <w:tcBorders>
              <w:top w:val="single" w:sz="4" w:space="0" w:color="auto"/>
              <w:left w:val="nil"/>
              <w:bottom w:val="single" w:sz="4" w:space="0" w:color="auto"/>
              <w:right w:val="single" w:sz="4" w:space="0" w:color="auto"/>
            </w:tcBorders>
            <w:noWrap/>
            <w:vAlign w:val="bottom"/>
          </w:tcPr>
          <w:p>
            <w:r/>
          </w:p>
        </w:tc>
        <w:tc>
          <w:tcPr>
            <w:tcW w:w="1327" w:type="dxa"/>
            <w:tcBorders>
              <w:top w:val="single" w:sz="4" w:space="0" w:color="auto"/>
              <w:left w:val="nil"/>
              <w:bottom w:val="single" w:sz="4" w:space="0" w:color="auto"/>
              <w:right w:val="single" w:sz="4" w:space="0" w:color="auto"/>
            </w:tcBorders>
            <w:noWrap/>
            <w:vAlign w:val="center"/>
          </w:tcPr>
          <w:p>
            <w:r/>
          </w:p>
        </w:tc>
        <w:tc>
          <w:tcPr>
            <w:tcW w:w="1110" w:type="dxa"/>
            <w:tcBorders>
              <w:top w:val="single" w:sz="4" w:space="0" w:color="auto"/>
              <w:left w:val="nil"/>
              <w:bottom w:val="single" w:sz="4" w:space="0" w:color="auto"/>
              <w:right w:val="single" w:sz="4" w:space="0" w:color="auto"/>
            </w:tcBorders>
            <w:noWrap/>
            <w:vAlign w:val="center"/>
          </w:tcPr>
          <w:p>
            <w:r/>
          </w:p>
        </w:tc>
      </w:tr>
      <w:tr w:rsidR="00CC5204" w:rsidRPr="00976521" w14:paraId="5E15BEA7"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bottom"/>
          </w:tcPr>
          <w:p>
            <w:r/>
          </w:p>
        </w:tc>
        <w:tc>
          <w:tcPr>
            <w:tcW w:w="1203" w:type="dxa"/>
            <w:tcBorders>
              <w:top w:val="single" w:sz="4" w:space="0" w:color="auto"/>
              <w:left w:val="nil"/>
              <w:bottom w:val="single" w:sz="4" w:space="0" w:color="auto"/>
              <w:right w:val="single" w:sz="4" w:space="0" w:color="auto"/>
            </w:tcBorders>
            <w:noWrap/>
            <w:vAlign w:val="bottom"/>
          </w:tcPr>
          <w:p>
            <w:r/>
          </w:p>
        </w:tc>
        <w:tc>
          <w:tcPr>
            <w:tcW w:w="1265" w:type="dxa"/>
            <w:tcBorders>
              <w:top w:val="single" w:sz="4" w:space="0" w:color="auto"/>
              <w:left w:val="nil"/>
              <w:bottom w:val="single" w:sz="4" w:space="0" w:color="auto"/>
              <w:right w:val="single" w:sz="4" w:space="0" w:color="auto"/>
            </w:tcBorders>
            <w:noWrap/>
            <w:vAlign w:val="bottom"/>
          </w:tcPr>
          <w:p>
            <w:r/>
          </w:p>
        </w:tc>
        <w:tc>
          <w:tcPr>
            <w:tcW w:w="1327" w:type="dxa"/>
            <w:tcBorders>
              <w:top w:val="single" w:sz="4" w:space="0" w:color="auto"/>
              <w:left w:val="nil"/>
              <w:bottom w:val="single" w:sz="4" w:space="0" w:color="auto"/>
              <w:right w:val="single" w:sz="4" w:space="0" w:color="auto"/>
            </w:tcBorders>
            <w:noWrap/>
            <w:vAlign w:val="center"/>
          </w:tcPr>
          <w:p>
            <w:r/>
          </w:p>
        </w:tc>
        <w:tc>
          <w:tcPr>
            <w:tcW w:w="1110" w:type="dxa"/>
            <w:tcBorders>
              <w:top w:val="single" w:sz="4" w:space="0" w:color="auto"/>
              <w:left w:val="nil"/>
              <w:bottom w:val="single" w:sz="4" w:space="0" w:color="auto"/>
              <w:right w:val="single" w:sz="4" w:space="0" w:color="auto"/>
            </w:tcBorders>
            <w:noWrap/>
            <w:vAlign w:val="center"/>
          </w:tcPr>
          <w:p>
            <w:r/>
          </w:p>
        </w:tc>
      </w:tr>
      <w:tr w:rsidR="00CC5204" w:rsidRPr="00976521" w14:paraId="13135AD6"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bottom"/>
          </w:tcPr>
          <w:p>
            <w:pPr>
              <w:jc w:val="left"/>
            </w:pPr>
            <w:r>
              <w:rPr>
                <w:rFonts w:ascii="Arial" w:hAnsi="Arial"/>
                <w:b/>
                <w:i w:val="0"/>
                <w:color w:val="000000"/>
                <w:sz w:val="17"/>
              </w:rPr>
              <w:t>TOTAL GENERAL PRESUPUESTADO (S/.)</w:t>
            </w:r>
          </w:p>
        </w:tc>
        <w:tc>
          <w:tcPr>
            <w:tcW w:w="1203" w:type="dxa"/>
            <w:tcBorders>
              <w:top w:val="single" w:sz="4" w:space="0" w:color="auto"/>
              <w:left w:val="nil"/>
              <w:bottom w:val="single" w:sz="4" w:space="0" w:color="auto"/>
              <w:right w:val="single" w:sz="4" w:space="0" w:color="auto"/>
            </w:tcBorders>
            <w:noWrap/>
            <w:vAlign w:val="bottom"/>
          </w:tcPr>
          <w:p w14:paraId="47FEBDEE" w14:textId="77777777" w:rsidR="00CC5204" w:rsidRPr="00976521" w:rsidRDefault="00CC5204" w:rsidP="00147DBC">
            <w:pPr>
              <w:pStyle w:val="Sinespaciado"/>
              <w:spacing w:line="276" w:lineRule="auto"/>
              <w:rPr>
                <w:rFonts w:ascii="Arial" w:hAnsi="Arial" w:cs="Arial"/>
              </w:rPr>
            </w:pPr>
          </w:p>
        </w:tc>
        <w:tc>
          <w:tcPr>
            <w:tcW w:w="1265" w:type="dxa"/>
            <w:tcBorders>
              <w:top w:val="single" w:sz="4" w:space="0" w:color="auto"/>
              <w:left w:val="nil"/>
              <w:bottom w:val="single" w:sz="4" w:space="0" w:color="auto"/>
              <w:right w:val="single" w:sz="4" w:space="0" w:color="auto"/>
            </w:tcBorders>
            <w:noWrap/>
            <w:vAlign w:val="bottom"/>
          </w:tcPr>
          <w:p w14:paraId="12C92A75" w14:textId="77777777" w:rsidR="00CC5204" w:rsidRPr="00976521" w:rsidRDefault="00CC5204" w:rsidP="00147DBC">
            <w:pPr>
              <w:pStyle w:val="Sinespaciado"/>
              <w:spacing w:line="276" w:lineRule="auto"/>
              <w:rPr>
                <w:rFonts w:ascii="Arial" w:hAnsi="Arial" w:cs="Arial"/>
              </w:rPr>
            </w:pPr>
          </w:p>
        </w:tc>
        <w:tc>
          <w:tcPr>
            <w:tcW w:w="1327" w:type="dxa"/>
            <w:tcBorders>
              <w:top w:val="single" w:sz="4" w:space="0" w:color="auto"/>
              <w:left w:val="nil"/>
              <w:bottom w:val="single" w:sz="4" w:space="0" w:color="auto"/>
              <w:right w:val="single" w:sz="4" w:space="0" w:color="auto"/>
            </w:tcBorders>
            <w:noWrap/>
            <w:vAlign w:val="center"/>
          </w:tcPr>
          <w:p w14:paraId="4A6E9090" w14:textId="77777777" w:rsidR="00CC5204" w:rsidRPr="00976521" w:rsidRDefault="00CC5204" w:rsidP="00147DBC">
            <w:pPr>
              <w:pStyle w:val="Sinespaciado"/>
              <w:spacing w:line="276" w:lineRule="auto"/>
              <w:rPr>
                <w:rFonts w:ascii="Arial" w:hAnsi="Arial" w:cs="Arial"/>
              </w:rPr>
            </w:pPr>
          </w:p>
        </w:tc>
        <w:tc>
          <w:tcPr>
            <w:tcW w:w="1110" w:type="dxa"/>
            <w:tcBorders>
              <w:top w:val="single" w:sz="4" w:space="0" w:color="auto"/>
              <w:left w:val="nil"/>
              <w:bottom w:val="single" w:sz="4" w:space="0" w:color="auto"/>
              <w:right w:val="single" w:sz="4" w:space="0" w:color="auto"/>
            </w:tcBorders>
            <w:noWrap/>
            <w:vAlign w:val="center"/>
          </w:tcPr>
          <w:p>
            <w:pPr>
              <w:jc w:val="left"/>
            </w:pPr>
            <w:r>
              <w:rPr>
                <w:rFonts w:ascii="Arial" w:hAnsi="Arial"/>
                <w:b/>
                <w:i w:val="0"/>
                <w:color w:val="000000"/>
                <w:sz w:val="17"/>
              </w:rPr>
              <w:t>1,850.00</w:t>
            </w:r>
          </w:p>
        </w:tc>
      </w:tr>
    </w:tbl>
    <w:p w14:paraId="09E9C921" w14:textId="77777777" w:rsidR="00CC5204" w:rsidRDefault="00CC5204" w:rsidP="00CC5204">
      <w:pPr>
        <w:pStyle w:val="Sinespaciado"/>
        <w:spacing w:before="0" w:after="120" w:line="300" w:lineRule="auto"/>
        <w:jc w:val="both"/>
        <w:rPr>
          <w:rFonts w:ascii="Arial" w:hAnsi="Arial" w:cs="Arial"/>
        </w:rPr>
      </w:pPr>
      <w:r>
        <w:t>Costo total: 1850.00 Soles</w:t>
      </w:r>
    </w:p>
    <w:p w14:paraId="6A7A6C0F" w14:textId="19E91A6F" w:rsidR="00CC5204" w:rsidRPr="00976521" w:rsidRDefault="009C29CF" w:rsidP="00CC5204">
      <w:pPr>
        <w:pStyle w:val="Sinespaciado"/>
        <w:spacing w:line="300" w:lineRule="auto" w:before="160" w:after="80"/>
        <w:jc w:val="both"/>
        <w:rPr>
          <w:rFonts w:ascii="Arial" w:hAnsi="Arial" w:cs="Arial"/>
          <w:b/>
        </w:rPr>
      </w:pPr>
      <w:r/>
      <w:r>
        <w:rPr>
          <w:rFonts w:ascii="Arial" w:hAnsi="Arial"/>
          <w:b w:val="0"/>
          <w:i w:val="0"/>
          <w:color w:val="000000"/>
          <w:sz w:val="20"/>
        </w:rPr>
        <w:t>5.3. FINANCIAMIENTO</w:t>
        <w:br/>
        <w:br/>
        <w:t>El presente proyecto de investigación será financiado en un 100% con Recursos Propios (Autofinanciado) por la estudiante investigadora Gresly Lucero Pariona Palomino, con postulación complementaria a fondos concursables FOCAM / UNSCH.</w:t>
      </w:r>
    </w:p>
    <w:p w14:paraId="43156524" w14:textId="4A087640" w:rsidR="00CC5204" w:rsidRPr="00976521" w:rsidRDefault="009C29CF" w:rsidP="00CC5204">
      <w:pPr>
        <w:pStyle w:val="Sinespaciado"/>
        <w:spacing w:line="300" w:lineRule="auto" w:before="160" w:after="80"/>
        <w:jc w:val="both"/>
        <w:rPr>
          <w:rFonts w:ascii="Arial" w:hAnsi="Arial" w:cs="Arial"/>
          <w:b/>
        </w:rPr>
      </w:pPr>
      <w:r>
        <w:rPr>
          <w:rFonts w:ascii="Arial" w:hAnsi="Arial" w:cs="Arial"/>
          <w:b/>
        </w:rPr>
        <w:t>5</w:t>
      </w:r>
      <w:r w:rsidR="00CC5204">
        <w:rPr>
          <w:rFonts w:ascii="Arial" w:hAnsi="Arial" w:cs="Arial"/>
          <w:b/>
        </w:rPr>
        <w:t>.4</w:t>
      </w:r>
      <w:r w:rsidR="00CC5204" w:rsidRPr="00976521">
        <w:rPr>
          <w:rFonts w:ascii="Arial" w:hAnsi="Arial" w:cs="Arial"/>
          <w:b/>
        </w:rPr>
        <w:t xml:space="preserve">. GRONOGRAMA DE </w:t>
      </w:r>
      <w:proofErr w:type="gramStart"/>
      <w:r w:rsidR="00CC5204" w:rsidRPr="00976521">
        <w:rPr>
          <w:rFonts w:ascii="Arial" w:hAnsi="Arial" w:cs="Arial"/>
          <w:b/>
        </w:rPr>
        <w:t>ACT</w:t>
      </w:r>
      <w:r w:rsidR="00CC5204">
        <w:rPr>
          <w:rFonts w:ascii="Arial" w:hAnsi="Arial" w:cs="Arial"/>
          <w:b/>
        </w:rPr>
        <w:t>I</w:t>
      </w:r>
      <w:r w:rsidR="00CC5204" w:rsidRPr="00976521">
        <w:rPr>
          <w:rFonts w:ascii="Arial" w:hAnsi="Arial" w:cs="Arial"/>
          <w:b/>
        </w:rPr>
        <w:t>VIDADES.-</w:t>
      </w:r>
      <w:proofErr w:type="gramEnd"/>
    </w:p>
    <w:p w14:paraId="26D5F637" w14:textId="77777777" w:rsidR="00CC5204" w:rsidRPr="00976521" w:rsidRDefault="00CC5204" w:rsidP="00CC5204">
      <w:pPr>
        <w:spacing w:before="0" w:after="120" w:line="300" w:lineRule="auto"/>
        <w:jc w:val="both"/>
        <w:rPr>
          <w:rFonts w:ascii="Arial" w:hAnsi="Arial" w:cs="Arial"/>
          <w:b/>
          <w:bCs/>
        </w:rPr>
      </w:pPr>
      <w:r w:rsidRPr="00976521">
        <w:rPr>
          <w:rFonts w:ascii="Arial" w:hAnsi="Arial" w:cs="Arial"/>
          <w:b/>
          <w:bCs/>
        </w:rPr>
        <w:t>TIEMPO ESTIMADO</w:t>
      </w:r>
    </w:p>
    <w:p w14:paraId="7953512D" w14:textId="77777777" w:rsidR="00CC5204" w:rsidRPr="00976521" w:rsidRDefault="00CC5204" w:rsidP="00CC5204">
      <w:pPr>
        <w:pStyle w:val="Textoindependiente"/>
        <w:widowControl w:val="0"/>
        <w:spacing w:before="0" w:after="120" w:line="300" w:lineRule="auto"/>
        <w:ind w:left="426"/>
        <w:jc w:val="both"/>
        <w:rPr>
          <w:rFonts w:ascii="Arial" w:hAnsi="Arial" w:cs="Arial"/>
          <w:b/>
          <w:snapToGrid w:val="0"/>
          <w:u w:val="single"/>
        </w:rPr>
      </w:pPr>
      <w:r w:rsidRPr="00976521">
        <w:rPr>
          <w:rFonts w:ascii="Arial" w:hAnsi="Arial" w:cs="Arial"/>
          <w:b/>
          <w:snapToGrid w:val="0"/>
        </w:rPr>
        <w:t xml:space="preserve">te = </w:t>
      </w:r>
      <w:r w:rsidRPr="00976521">
        <w:rPr>
          <w:rFonts w:ascii="Arial" w:hAnsi="Arial" w:cs="Arial"/>
          <w:b/>
          <w:snapToGrid w:val="0"/>
          <w:u w:val="single"/>
        </w:rPr>
        <w:t>O + 4m + p</w:t>
      </w:r>
    </w:p>
    <w:p w14:paraId="0C5E2A34" w14:textId="77777777" w:rsidR="00CC5204" w:rsidRPr="00976521" w:rsidRDefault="00CC5204" w:rsidP="00CC5204">
      <w:pPr>
        <w:pStyle w:val="Textoindependiente"/>
        <w:widowControl w:val="0"/>
        <w:spacing w:before="0" w:after="120" w:line="300" w:lineRule="auto"/>
        <w:ind w:left="426"/>
        <w:jc w:val="both"/>
        <w:rPr>
          <w:rFonts w:ascii="Arial" w:hAnsi="Arial" w:cs="Arial"/>
          <w:b/>
          <w:snapToGrid w:val="0"/>
        </w:rPr>
      </w:pPr>
      <w:r w:rsidRPr="00976521">
        <w:rPr>
          <w:rFonts w:ascii="Arial" w:hAnsi="Arial" w:cs="Arial"/>
          <w:b/>
          <w:snapToGrid w:val="0"/>
        </w:rPr>
        <w:t xml:space="preserve">              6</w:t>
      </w:r>
    </w:p>
    <w:p w14:paraId="1385D44D" w14:textId="77777777" w:rsidR="00CC5204" w:rsidRPr="00976521" w:rsidRDefault="00CC5204">
      <w:pPr>
        <w:pStyle w:val="Textoindependiente"/>
        <w:widowControl w:val="0"/>
        <w:numPr>
          <w:ilvl w:val="0"/>
          <w:numId w:val="2"/>
        </w:numPr>
        <w:spacing w:after="120" w:line="300" w:lineRule="auto" w:before="0"/>
        <w:jc w:val="both"/>
        <w:rPr>
          <w:rFonts w:ascii="Arial" w:hAnsi="Arial" w:cs="Arial"/>
          <w:b/>
          <w:bCs/>
          <w:snapToGrid w:val="0"/>
        </w:rPr>
      </w:pPr>
      <w:r w:rsidRPr="00976521">
        <w:rPr>
          <w:rFonts w:ascii="Arial" w:hAnsi="Arial" w:cs="Arial"/>
          <w:b/>
          <w:bCs/>
          <w:snapToGrid w:val="0"/>
        </w:rPr>
        <w:t>Te</w:t>
      </w:r>
      <w:r>
        <w:rPr>
          <w:rFonts w:ascii="Arial" w:hAnsi="Arial" w:cs="Arial"/>
          <w:b/>
          <w:bCs/>
          <w:snapToGrid w:val="0"/>
        </w:rPr>
        <w:tab/>
      </w:r>
      <w:r w:rsidRPr="00976521">
        <w:rPr>
          <w:rFonts w:ascii="Arial" w:hAnsi="Arial" w:cs="Arial"/>
          <w:b/>
          <w:bCs/>
          <w:snapToGrid w:val="0"/>
        </w:rPr>
        <w:t>: Tiempo estimado.</w:t>
      </w:r>
    </w:p>
    <w:p w14:paraId="102E456C" w14:textId="77777777" w:rsidR="00CC5204" w:rsidRPr="00976521" w:rsidRDefault="00CC5204">
      <w:pPr>
        <w:pStyle w:val="Textoindependiente"/>
        <w:widowControl w:val="0"/>
        <w:numPr>
          <w:ilvl w:val="0"/>
          <w:numId w:val="2"/>
        </w:numPr>
        <w:spacing w:after="120" w:line="300" w:lineRule="auto" w:before="0"/>
        <w:jc w:val="both"/>
        <w:rPr>
          <w:rFonts w:ascii="Arial" w:hAnsi="Arial" w:cs="Arial"/>
          <w:b/>
          <w:snapToGrid w:val="0"/>
        </w:rPr>
      </w:pPr>
      <w:r>
        <w:rPr>
          <w:rFonts w:ascii="Arial" w:hAnsi="Arial" w:cs="Arial"/>
          <w:b/>
          <w:snapToGrid w:val="0"/>
        </w:rPr>
        <w:t>O</w:t>
      </w:r>
      <w:r>
        <w:rPr>
          <w:rFonts w:ascii="Arial" w:hAnsi="Arial" w:cs="Arial"/>
          <w:b/>
          <w:snapToGrid w:val="0"/>
        </w:rPr>
        <w:tab/>
        <w:t>: Tiempo óptimo.</w:t>
      </w:r>
    </w:p>
    <w:p w14:paraId="5A2A0398" w14:textId="77777777" w:rsidR="00CC5204" w:rsidRPr="00976521" w:rsidRDefault="00CC5204">
      <w:pPr>
        <w:pStyle w:val="Textoindependiente"/>
        <w:widowControl w:val="0"/>
        <w:numPr>
          <w:ilvl w:val="0"/>
          <w:numId w:val="2"/>
        </w:numPr>
        <w:spacing w:after="120" w:line="300" w:lineRule="auto" w:before="0"/>
        <w:jc w:val="both"/>
        <w:rPr>
          <w:rFonts w:ascii="Arial" w:hAnsi="Arial" w:cs="Arial"/>
          <w:b/>
          <w:snapToGrid w:val="0"/>
        </w:rPr>
      </w:pPr>
      <w:proofErr w:type="gramStart"/>
      <w:r>
        <w:rPr>
          <w:rFonts w:ascii="Arial" w:hAnsi="Arial" w:cs="Arial"/>
          <w:b/>
          <w:snapToGrid w:val="0"/>
        </w:rPr>
        <w:t>m :</w:t>
      </w:r>
      <w:proofErr w:type="gramEnd"/>
      <w:r>
        <w:rPr>
          <w:rFonts w:ascii="Arial" w:hAnsi="Arial" w:cs="Arial"/>
          <w:b/>
          <w:snapToGrid w:val="0"/>
        </w:rPr>
        <w:t xml:space="preserve"> Tiempo medio.</w:t>
      </w:r>
    </w:p>
    <w:p w14:paraId="18D8C360" w14:textId="77777777" w:rsidR="00CC5204" w:rsidRPr="00976521" w:rsidRDefault="00CC5204">
      <w:pPr>
        <w:pStyle w:val="Textoindependiente"/>
        <w:widowControl w:val="0"/>
        <w:numPr>
          <w:ilvl w:val="0"/>
          <w:numId w:val="2"/>
        </w:numPr>
        <w:spacing w:after="120" w:line="300" w:lineRule="auto" w:before="0"/>
        <w:jc w:val="both"/>
        <w:rPr>
          <w:rFonts w:ascii="Arial" w:hAnsi="Arial" w:cs="Arial"/>
          <w:b/>
          <w:snapToGrid w:val="0"/>
        </w:rPr>
      </w:pPr>
      <w:r>
        <w:rPr>
          <w:rFonts w:ascii="Arial" w:hAnsi="Arial" w:cs="Arial"/>
          <w:b/>
          <w:snapToGrid w:val="0"/>
        </w:rPr>
        <w:t>P</w:t>
      </w:r>
      <w:r>
        <w:rPr>
          <w:rFonts w:ascii="Arial" w:hAnsi="Arial" w:cs="Arial"/>
          <w:b/>
          <w:snapToGrid w:val="0"/>
        </w:rPr>
        <w:tab/>
        <w:t>: Tiempo pesimista.</w:t>
      </w:r>
    </w:p>
    <w:p w14:paraId="4ECBF598" w14:textId="77777777" w:rsidR="00CC5204" w:rsidRPr="00976521" w:rsidRDefault="00CC5204">
      <w:pPr>
        <w:numPr>
          <w:ilvl w:val="0"/>
          <w:numId w:val="2"/>
        </w:numPr>
        <w:spacing w:after="120" w:line="300" w:lineRule="auto" w:before="0"/>
        <w:jc w:val="both"/>
        <w:rPr>
          <w:rFonts w:ascii="Arial" w:hAnsi="Arial" w:cs="Arial"/>
        </w:rPr>
      </w:pPr>
      <w:r>
        <w:rPr>
          <w:rFonts w:ascii="Arial" w:hAnsi="Arial" w:cs="Arial"/>
        </w:rPr>
        <w:t>Duración</w:t>
      </w:r>
      <w:r>
        <w:rPr>
          <w:rFonts w:ascii="Arial" w:hAnsi="Arial" w:cs="Arial"/>
        </w:rPr>
        <w:tab/>
      </w:r>
      <w:r>
        <w:rPr>
          <w:rFonts w:ascii="Arial" w:hAnsi="Arial" w:cs="Arial"/>
        </w:rPr>
        <w:tab/>
        <w:t>: 06</w:t>
      </w:r>
      <w:r w:rsidRPr="00976521">
        <w:rPr>
          <w:rFonts w:ascii="Arial" w:hAnsi="Arial" w:cs="Arial"/>
        </w:rPr>
        <w:t xml:space="preserve"> meses.</w:t>
      </w:r>
    </w:p>
    <w:p w14:paraId="01999925" w14:textId="272F70B7" w:rsidR="00CC5204" w:rsidRPr="00976521" w:rsidRDefault="00CC5204">
      <w:pPr>
        <w:numPr>
          <w:ilvl w:val="0"/>
          <w:numId w:val="2"/>
        </w:numPr>
        <w:spacing w:after="120" w:line="300" w:lineRule="auto" w:before="0"/>
        <w:jc w:val="both"/>
        <w:rPr>
          <w:rFonts w:ascii="Arial" w:hAnsi="Arial" w:cs="Arial"/>
        </w:rPr>
      </w:pPr>
      <w:r>
        <w:rPr>
          <w:rFonts w:ascii="Arial" w:hAnsi="Arial" w:cs="Arial"/>
        </w:rPr>
        <w:t>Inicio</w:t>
      </w:r>
      <w:r>
        <w:rPr>
          <w:rFonts w:ascii="Arial" w:hAnsi="Arial" w:cs="Arial"/>
        </w:rPr>
        <w:tab/>
      </w:r>
      <w:r>
        <w:rPr>
          <w:rFonts w:ascii="Arial" w:hAnsi="Arial" w:cs="Arial"/>
        </w:rPr>
        <w:tab/>
        <w:t>: A</w:t>
      </w:r>
      <w:r w:rsidR="008B6375">
        <w:rPr>
          <w:rFonts w:ascii="Arial" w:hAnsi="Arial" w:cs="Arial"/>
        </w:rPr>
        <w:t>gosto</w:t>
      </w:r>
      <w:r w:rsidRPr="00976521">
        <w:rPr>
          <w:rFonts w:ascii="Arial" w:hAnsi="Arial" w:cs="Arial"/>
        </w:rPr>
        <w:t xml:space="preserve"> del 20</w:t>
      </w:r>
      <w:r>
        <w:rPr>
          <w:rFonts w:ascii="Arial" w:hAnsi="Arial" w:cs="Arial"/>
        </w:rPr>
        <w:t>2</w:t>
      </w:r>
      <w:r w:rsidR="008B6375">
        <w:rPr>
          <w:rFonts w:ascii="Arial" w:hAnsi="Arial" w:cs="Arial"/>
        </w:rPr>
        <w:t>6.</w:t>
      </w:r>
    </w:p>
    <w:p w14:paraId="7C94DA82" w14:textId="2DED6BDC" w:rsidR="00CC5204" w:rsidRPr="00976521" w:rsidRDefault="00CC5204">
      <w:pPr>
        <w:numPr>
          <w:ilvl w:val="0"/>
          <w:numId w:val="2"/>
        </w:numPr>
        <w:spacing w:after="120" w:line="300" w:lineRule="auto" w:before="0"/>
        <w:jc w:val="both"/>
        <w:rPr>
          <w:rFonts w:ascii="Arial" w:hAnsi="Arial" w:cs="Arial"/>
        </w:rPr>
      </w:pPr>
      <w:r>
        <w:rPr>
          <w:rFonts w:ascii="Arial" w:hAnsi="Arial" w:cs="Arial"/>
        </w:rPr>
        <w:t>Finalización</w:t>
      </w:r>
      <w:r>
        <w:rPr>
          <w:rFonts w:ascii="Arial" w:hAnsi="Arial" w:cs="Arial"/>
        </w:rPr>
        <w:tab/>
        <w:t xml:space="preserve">: </w:t>
      </w:r>
      <w:r w:rsidR="008B6375">
        <w:rPr>
          <w:rFonts w:ascii="Arial" w:hAnsi="Arial" w:cs="Arial"/>
        </w:rPr>
        <w:t>Enero</w:t>
      </w:r>
      <w:r w:rsidRPr="00976521">
        <w:rPr>
          <w:rFonts w:ascii="Arial" w:hAnsi="Arial" w:cs="Arial"/>
        </w:rPr>
        <w:t xml:space="preserve"> del 20</w:t>
      </w:r>
      <w:r>
        <w:rPr>
          <w:rFonts w:ascii="Arial" w:hAnsi="Arial" w:cs="Arial"/>
        </w:rPr>
        <w:t>2</w:t>
      </w:r>
      <w:r w:rsidR="008B6375">
        <w:rPr>
          <w:rFonts w:ascii="Arial" w:hAnsi="Arial" w:cs="Arial"/>
        </w:rPr>
        <w:t>7.</w:t>
      </w:r>
    </w:p>
    <w:tbl>
      <w:tblPr>
        <w:tblW w:w="8304" w:type="dxa"/>
        <w:tblInd w:w="55" w:type="dxa"/>
        <w:tblCellMar>
          <w:left w:w="70" w:type="dxa"/>
          <w:right w:w="70" w:type="dxa"/>
        </w:tblCellMar>
        <w:tblLook w:val="04A0" w:firstRow="1" w:lastRow="0" w:firstColumn="1" w:lastColumn="0" w:noHBand="0" w:noVBand="1"/>
      </w:tblPr>
      <w:tblGrid>
        <w:gridCol w:w="3844"/>
        <w:gridCol w:w="743"/>
        <w:gridCol w:w="743"/>
        <w:gridCol w:w="744"/>
        <w:gridCol w:w="743"/>
        <w:gridCol w:w="743"/>
        <w:gridCol w:w="744"/>
      </w:tblGrid>
      <w:tr w:rsidR="00CC5204" w:rsidRPr="00B25EF1" w14:paraId="4FA17A0F" w14:textId="77777777" w:rsidTr="00147DBC">
        <w:trPr>
          <w:trHeight w:val="409"/>
        </w:trPr>
        <w:tc>
          <w:tcPr>
            <w:tcW w:w="3844" w:type="dxa"/>
            <w:vMerge w:val="restar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2ACE14E" w14:textId="77777777" w:rsidR="00CC5204" w:rsidRPr="003C09D4" w:rsidRDefault="00CC5204" w:rsidP="00147DBC">
            <w:pPr>
              <w:jc w:val="center"/>
              <w:rPr>
                <w:rFonts w:ascii="Arial" w:hAnsi="Arial" w:cs="Arial"/>
                <w:b/>
                <w:color w:val="000000"/>
                <w:lang w:eastAsia="es-PE"/>
              </w:rPr>
            </w:pPr>
            <w:r w:rsidRPr="003C09D4">
              <w:rPr>
                <w:rFonts w:ascii="Arial" w:hAnsi="Arial" w:cs="Arial"/>
                <w:b/>
                <w:color w:val="000000"/>
                <w:lang w:eastAsia="es-PE"/>
              </w:rPr>
              <w:t>Actividades</w:t>
            </w:r>
          </w:p>
        </w:tc>
        <w:tc>
          <w:tcPr>
            <w:tcW w:w="4460" w:type="dxa"/>
            <w:gridSpan w:val="6"/>
            <w:tcBorders>
              <w:top w:val="single" w:sz="4" w:space="0" w:color="auto"/>
              <w:left w:val="nil"/>
              <w:bottom w:val="single" w:sz="4" w:space="0" w:color="auto"/>
              <w:right w:val="single" w:sz="4" w:space="0" w:color="auto"/>
            </w:tcBorders>
            <w:shd w:val="clear" w:color="000000" w:fill="F2F2F2"/>
          </w:tcPr>
          <w:p w14:paraId="5D4C3531" w14:textId="0689BBFA" w:rsidR="00CC5204" w:rsidRPr="003C09D4" w:rsidRDefault="00CC5204" w:rsidP="00147DBC">
            <w:pPr>
              <w:jc w:val="center"/>
              <w:rPr>
                <w:rFonts w:ascii="Arial" w:hAnsi="Arial" w:cs="Arial"/>
                <w:b/>
                <w:color w:val="000000"/>
                <w:lang w:eastAsia="es-PE"/>
              </w:rPr>
            </w:pPr>
            <w:r>
              <w:rPr>
                <w:rFonts w:ascii="Arial" w:hAnsi="Arial" w:cs="Arial"/>
                <w:b/>
                <w:color w:val="000000"/>
                <w:lang w:eastAsia="es-PE"/>
              </w:rPr>
              <w:t>202</w:t>
            </w:r>
            <w:r w:rsidR="008B6375">
              <w:rPr>
                <w:rFonts w:ascii="Arial" w:hAnsi="Arial" w:cs="Arial"/>
                <w:b/>
                <w:color w:val="000000"/>
                <w:lang w:eastAsia="es-PE"/>
              </w:rPr>
              <w:t>6</w:t>
            </w:r>
            <w:r w:rsidR="00DD7357">
              <w:rPr>
                <w:rFonts w:ascii="Arial" w:hAnsi="Arial" w:cs="Arial"/>
                <w:b/>
                <w:color w:val="000000"/>
                <w:lang w:eastAsia="es-PE"/>
              </w:rPr>
              <w:t>-202</w:t>
            </w:r>
            <w:r w:rsidR="008B6375">
              <w:rPr>
                <w:rFonts w:ascii="Arial" w:hAnsi="Arial" w:cs="Arial"/>
                <w:b/>
                <w:color w:val="000000"/>
                <w:lang w:eastAsia="es-PE"/>
              </w:rPr>
              <w:t>6</w:t>
            </w:r>
          </w:p>
        </w:tc>
      </w:tr>
      <w:tr w:rsidR="00CC5204" w:rsidRPr="00B25EF1" w14:paraId="64EDD1F2" w14:textId="77777777" w:rsidTr="00147DBC">
        <w:trPr>
          <w:trHeight w:val="300"/>
        </w:trPr>
        <w:tc>
          <w:tcPr>
            <w:tcW w:w="3844" w:type="dxa"/>
            <w:vMerge/>
            <w:tcBorders>
              <w:top w:val="single" w:sz="4" w:space="0" w:color="auto"/>
              <w:left w:val="single" w:sz="4" w:space="0" w:color="auto"/>
              <w:bottom w:val="single" w:sz="4" w:space="0" w:color="auto"/>
              <w:right w:val="single" w:sz="4" w:space="0" w:color="auto"/>
            </w:tcBorders>
            <w:vAlign w:val="center"/>
            <w:hideMark/>
          </w:tcPr>
          <w:p w14:paraId="00D46273" w14:textId="77777777" w:rsidR="00CC5204" w:rsidRPr="003C09D4" w:rsidRDefault="00CC5204" w:rsidP="00147DBC">
            <w:pPr>
              <w:rPr>
                <w:rFonts w:ascii="Arial" w:hAnsi="Arial" w:cs="Arial"/>
                <w:b/>
                <w:color w:val="000000"/>
                <w:lang w:eastAsia="es-PE"/>
              </w:rPr>
            </w:pPr>
          </w:p>
        </w:tc>
        <w:tc>
          <w:tcPr>
            <w:tcW w:w="743" w:type="dxa"/>
            <w:tcBorders>
              <w:top w:val="single" w:sz="4" w:space="0" w:color="auto"/>
              <w:left w:val="nil"/>
              <w:bottom w:val="single" w:sz="4" w:space="0" w:color="auto"/>
              <w:right w:val="single" w:sz="4" w:space="0" w:color="auto"/>
            </w:tcBorders>
            <w:shd w:val="clear" w:color="000000" w:fill="F2F2F2"/>
          </w:tcPr>
          <w:p w14:paraId="6ED196D0" w14:textId="1CC03B28" w:rsidR="00CC5204" w:rsidRPr="003C09D4" w:rsidRDefault="00DD7357" w:rsidP="00147DBC">
            <w:pPr>
              <w:jc w:val="center"/>
              <w:rPr>
                <w:rFonts w:ascii="Arial" w:hAnsi="Arial" w:cs="Arial"/>
                <w:b/>
                <w:color w:val="000000"/>
                <w:lang w:eastAsia="es-PE"/>
              </w:rPr>
            </w:pPr>
            <w:r>
              <w:rPr>
                <w:rFonts w:ascii="Arial" w:hAnsi="Arial" w:cs="Arial"/>
                <w:b/>
                <w:color w:val="000000"/>
                <w:lang w:eastAsia="es-PE"/>
              </w:rPr>
              <w:t>A</w:t>
            </w:r>
          </w:p>
        </w:tc>
        <w:tc>
          <w:tcPr>
            <w:tcW w:w="743" w:type="dxa"/>
            <w:tcBorders>
              <w:top w:val="single" w:sz="4" w:space="0" w:color="auto"/>
              <w:left w:val="nil"/>
              <w:bottom w:val="single" w:sz="4" w:space="0" w:color="auto"/>
              <w:right w:val="single" w:sz="4" w:space="0" w:color="auto"/>
            </w:tcBorders>
            <w:shd w:val="clear" w:color="000000" w:fill="F2F2F2"/>
          </w:tcPr>
          <w:p w14:paraId="79939CE0" w14:textId="15AA3A39" w:rsidR="00CC5204" w:rsidRPr="003C09D4" w:rsidRDefault="00DD7357" w:rsidP="00147DBC">
            <w:pPr>
              <w:jc w:val="center"/>
              <w:rPr>
                <w:rFonts w:ascii="Arial" w:hAnsi="Arial" w:cs="Arial"/>
                <w:b/>
                <w:color w:val="000000"/>
                <w:lang w:eastAsia="es-PE"/>
              </w:rPr>
            </w:pPr>
            <w:r>
              <w:rPr>
                <w:rFonts w:ascii="Arial" w:hAnsi="Arial" w:cs="Arial"/>
                <w:b/>
                <w:color w:val="000000"/>
                <w:lang w:eastAsia="es-PE"/>
              </w:rPr>
              <w:t>S</w:t>
            </w:r>
          </w:p>
        </w:tc>
        <w:tc>
          <w:tcPr>
            <w:tcW w:w="744" w:type="dxa"/>
            <w:tcBorders>
              <w:top w:val="single" w:sz="4" w:space="0" w:color="auto"/>
              <w:left w:val="nil"/>
              <w:bottom w:val="single" w:sz="4" w:space="0" w:color="auto"/>
              <w:right w:val="single" w:sz="4" w:space="0" w:color="auto"/>
            </w:tcBorders>
            <w:shd w:val="clear" w:color="000000" w:fill="F2F2F2"/>
          </w:tcPr>
          <w:p w14:paraId="2EF637BC" w14:textId="3E885FE1" w:rsidR="00CC5204" w:rsidRPr="003C09D4" w:rsidRDefault="00DD7357" w:rsidP="00147DBC">
            <w:pPr>
              <w:jc w:val="center"/>
              <w:rPr>
                <w:rFonts w:ascii="Arial" w:hAnsi="Arial" w:cs="Arial"/>
                <w:b/>
                <w:color w:val="000000"/>
                <w:lang w:eastAsia="es-PE"/>
              </w:rPr>
            </w:pPr>
            <w:r>
              <w:rPr>
                <w:rFonts w:ascii="Arial" w:hAnsi="Arial" w:cs="Arial"/>
                <w:b/>
                <w:color w:val="000000"/>
                <w:lang w:eastAsia="es-PE"/>
              </w:rPr>
              <w:t>O</w:t>
            </w:r>
          </w:p>
        </w:tc>
        <w:tc>
          <w:tcPr>
            <w:tcW w:w="743" w:type="dxa"/>
            <w:tcBorders>
              <w:top w:val="single" w:sz="4" w:space="0" w:color="auto"/>
              <w:left w:val="nil"/>
              <w:bottom w:val="single" w:sz="4" w:space="0" w:color="auto"/>
              <w:right w:val="single" w:sz="4" w:space="0" w:color="auto"/>
            </w:tcBorders>
            <w:shd w:val="clear" w:color="000000" w:fill="F2F2F2"/>
          </w:tcPr>
          <w:p w14:paraId="36C4F29A" w14:textId="10D321A8" w:rsidR="00CC5204" w:rsidRPr="003C09D4" w:rsidRDefault="00DD7357" w:rsidP="00147DBC">
            <w:pPr>
              <w:jc w:val="center"/>
              <w:rPr>
                <w:rFonts w:ascii="Arial" w:hAnsi="Arial" w:cs="Arial"/>
                <w:b/>
                <w:color w:val="000000"/>
                <w:lang w:eastAsia="es-PE"/>
              </w:rPr>
            </w:pPr>
            <w:r>
              <w:rPr>
                <w:rFonts w:ascii="Arial" w:hAnsi="Arial" w:cs="Arial"/>
                <w:b/>
                <w:color w:val="000000"/>
                <w:lang w:eastAsia="es-PE"/>
              </w:rPr>
              <w:t>N</w:t>
            </w:r>
          </w:p>
        </w:tc>
        <w:tc>
          <w:tcPr>
            <w:tcW w:w="743" w:type="dxa"/>
            <w:tcBorders>
              <w:top w:val="single" w:sz="4" w:space="0" w:color="auto"/>
              <w:left w:val="nil"/>
              <w:bottom w:val="single" w:sz="4" w:space="0" w:color="auto"/>
              <w:right w:val="single" w:sz="4" w:space="0" w:color="auto"/>
            </w:tcBorders>
            <w:shd w:val="clear" w:color="000000" w:fill="F2F2F2"/>
          </w:tcPr>
          <w:p w14:paraId="3C9BC67A" w14:textId="0EBEDCD6" w:rsidR="00CC5204" w:rsidRPr="003C09D4" w:rsidRDefault="00DD7357" w:rsidP="00147DBC">
            <w:pPr>
              <w:jc w:val="center"/>
              <w:rPr>
                <w:rFonts w:ascii="Arial" w:hAnsi="Arial" w:cs="Arial"/>
                <w:b/>
                <w:color w:val="000000"/>
                <w:lang w:eastAsia="es-PE"/>
              </w:rPr>
            </w:pPr>
            <w:r>
              <w:rPr>
                <w:rFonts w:ascii="Arial" w:hAnsi="Arial" w:cs="Arial"/>
                <w:b/>
                <w:color w:val="000000"/>
                <w:lang w:eastAsia="es-PE"/>
              </w:rPr>
              <w:t>D</w:t>
            </w:r>
          </w:p>
        </w:tc>
        <w:tc>
          <w:tcPr>
            <w:tcW w:w="744" w:type="dxa"/>
            <w:tcBorders>
              <w:top w:val="single" w:sz="4" w:space="0" w:color="auto"/>
              <w:left w:val="nil"/>
              <w:bottom w:val="single" w:sz="4" w:space="0" w:color="auto"/>
              <w:right w:val="single" w:sz="4" w:space="0" w:color="auto"/>
            </w:tcBorders>
            <w:shd w:val="clear" w:color="000000" w:fill="F2F2F2"/>
          </w:tcPr>
          <w:p w14:paraId="3F1A0991" w14:textId="4B2AB710" w:rsidR="00CC5204" w:rsidRDefault="00DD7357" w:rsidP="00147DBC">
            <w:pPr>
              <w:jc w:val="center"/>
              <w:rPr>
                <w:rFonts w:ascii="Arial" w:hAnsi="Arial" w:cs="Arial"/>
                <w:b/>
                <w:color w:val="000000"/>
                <w:lang w:eastAsia="es-PE"/>
              </w:rPr>
            </w:pPr>
            <w:r>
              <w:rPr>
                <w:rFonts w:ascii="Arial" w:hAnsi="Arial" w:cs="Arial"/>
                <w:b/>
                <w:color w:val="000000"/>
                <w:lang w:eastAsia="es-PE"/>
              </w:rPr>
              <w:t>E</w:t>
            </w:r>
          </w:p>
        </w:tc>
      </w:tr>
      <w:tr w:rsidR="00CC5204" w:rsidRPr="00B25EF1" w14:paraId="03ABB0C1" w14:textId="77777777" w:rsidTr="00147DBC">
        <w:trPr>
          <w:trHeight w:val="300"/>
        </w:trPr>
        <w:tc>
          <w:tcPr>
            <w:tcW w:w="3844" w:type="dxa"/>
            <w:tcBorders>
              <w:top w:val="nil"/>
              <w:left w:val="single" w:sz="4" w:space="0" w:color="auto"/>
              <w:bottom w:val="single" w:sz="4" w:space="0" w:color="auto"/>
              <w:right w:val="single" w:sz="4" w:space="0" w:color="auto"/>
            </w:tcBorders>
            <w:vAlign w:val="center"/>
          </w:tcPr>
          <w:p w14:paraId="129C1BB1" w14:textId="77777777" w:rsidR="00CC5204" w:rsidRPr="00976521" w:rsidRDefault="00CC5204" w:rsidP="00147DBC">
            <w:pPr>
              <w:pStyle w:val="Sinespaciado"/>
              <w:rPr>
                <w:rFonts w:ascii="Arial" w:hAnsi="Arial" w:cs="Arial"/>
                <w:lang w:eastAsia="es-PE"/>
              </w:rPr>
            </w:pPr>
            <w:r>
              <w:rPr>
                <w:rFonts w:ascii="Arial" w:hAnsi="Arial" w:cs="Arial"/>
                <w:lang w:eastAsia="es-PE"/>
              </w:rPr>
              <w:t>Presentación del proyecto</w:t>
            </w:r>
          </w:p>
        </w:tc>
        <w:tc>
          <w:tcPr>
            <w:tcW w:w="743" w:type="dxa"/>
            <w:tcBorders>
              <w:top w:val="nil"/>
              <w:left w:val="nil"/>
              <w:bottom w:val="single" w:sz="4" w:space="0" w:color="auto"/>
              <w:right w:val="single" w:sz="4" w:space="0" w:color="auto"/>
            </w:tcBorders>
          </w:tcPr>
          <w:p w14:paraId="09DF0290" w14:textId="77777777" w:rsidR="00CC5204"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4B71F6B3"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6E120731"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44AADEA8"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6A2CB69C"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506667DF" w14:textId="77777777" w:rsidR="00CC5204" w:rsidRPr="00976521" w:rsidRDefault="00CC5204" w:rsidP="00147DBC">
            <w:pPr>
              <w:pStyle w:val="Sinespaciado"/>
              <w:jc w:val="center"/>
              <w:rPr>
                <w:rFonts w:ascii="Arial" w:hAnsi="Arial" w:cs="Arial"/>
                <w:lang w:eastAsia="es-PE"/>
              </w:rPr>
            </w:pPr>
          </w:p>
        </w:tc>
      </w:tr>
      <w:tr w:rsidR="00CC5204" w:rsidRPr="00B25EF1" w14:paraId="0EEF5502" w14:textId="77777777" w:rsidTr="00147DBC">
        <w:trPr>
          <w:trHeight w:val="300"/>
        </w:trPr>
        <w:tc>
          <w:tcPr>
            <w:tcW w:w="3844" w:type="dxa"/>
            <w:tcBorders>
              <w:top w:val="nil"/>
              <w:left w:val="single" w:sz="4" w:space="0" w:color="auto"/>
              <w:bottom w:val="single" w:sz="4" w:space="0" w:color="auto"/>
              <w:right w:val="single" w:sz="4" w:space="0" w:color="auto"/>
            </w:tcBorders>
            <w:vAlign w:val="center"/>
            <w:hideMark/>
          </w:tcPr>
          <w:p w14:paraId="6CA88E50"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Aprobación del proyecto</w:t>
            </w:r>
          </w:p>
        </w:tc>
        <w:tc>
          <w:tcPr>
            <w:tcW w:w="743" w:type="dxa"/>
            <w:tcBorders>
              <w:top w:val="nil"/>
              <w:left w:val="nil"/>
              <w:bottom w:val="single" w:sz="4" w:space="0" w:color="auto"/>
              <w:right w:val="single" w:sz="4" w:space="0" w:color="auto"/>
            </w:tcBorders>
          </w:tcPr>
          <w:p w14:paraId="196887BB"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A2BBD5D"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5B0C8DF9"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0BAF6699"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62FFA697"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04A6D2BD" w14:textId="77777777" w:rsidR="00CC5204" w:rsidRPr="00976521" w:rsidRDefault="00CC5204" w:rsidP="00147DBC">
            <w:pPr>
              <w:pStyle w:val="Sinespaciado"/>
              <w:jc w:val="center"/>
              <w:rPr>
                <w:rFonts w:ascii="Arial" w:hAnsi="Arial" w:cs="Arial"/>
                <w:lang w:eastAsia="es-PE"/>
              </w:rPr>
            </w:pPr>
          </w:p>
        </w:tc>
      </w:tr>
      <w:tr w:rsidR="00CC5204" w:rsidRPr="00B25EF1" w14:paraId="06EB0B4C" w14:textId="77777777" w:rsidTr="00147DBC">
        <w:trPr>
          <w:trHeight w:val="300"/>
        </w:trPr>
        <w:tc>
          <w:tcPr>
            <w:tcW w:w="3844" w:type="dxa"/>
            <w:tcBorders>
              <w:top w:val="nil"/>
              <w:left w:val="single" w:sz="4" w:space="0" w:color="auto"/>
              <w:bottom w:val="single" w:sz="4" w:space="0" w:color="auto"/>
              <w:right w:val="single" w:sz="4" w:space="0" w:color="auto"/>
            </w:tcBorders>
            <w:vAlign w:val="center"/>
            <w:hideMark/>
          </w:tcPr>
          <w:p w14:paraId="0E9CF7FC"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Validación del instrumento</w:t>
            </w:r>
          </w:p>
        </w:tc>
        <w:tc>
          <w:tcPr>
            <w:tcW w:w="743" w:type="dxa"/>
            <w:tcBorders>
              <w:top w:val="nil"/>
              <w:left w:val="nil"/>
              <w:bottom w:val="single" w:sz="4" w:space="0" w:color="auto"/>
              <w:right w:val="single" w:sz="4" w:space="0" w:color="auto"/>
            </w:tcBorders>
          </w:tcPr>
          <w:p w14:paraId="36E23240"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1EAE8177"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27A97F42"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2C83D654"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8C215B4"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28C77548" w14:textId="77777777" w:rsidR="00CC5204" w:rsidRPr="00976521" w:rsidRDefault="00CC5204" w:rsidP="00147DBC">
            <w:pPr>
              <w:pStyle w:val="Sinespaciado"/>
              <w:jc w:val="center"/>
              <w:rPr>
                <w:rFonts w:ascii="Arial" w:hAnsi="Arial" w:cs="Arial"/>
                <w:lang w:eastAsia="es-PE"/>
              </w:rPr>
            </w:pPr>
          </w:p>
        </w:tc>
      </w:tr>
      <w:tr w:rsidR="00CC5204" w:rsidRPr="00B25EF1" w14:paraId="3B35926C" w14:textId="77777777" w:rsidTr="00147DBC">
        <w:trPr>
          <w:trHeight w:val="300"/>
        </w:trPr>
        <w:tc>
          <w:tcPr>
            <w:tcW w:w="3844" w:type="dxa"/>
            <w:tcBorders>
              <w:top w:val="nil"/>
              <w:left w:val="single" w:sz="4" w:space="0" w:color="auto"/>
              <w:bottom w:val="single" w:sz="4" w:space="0" w:color="auto"/>
              <w:right w:val="single" w:sz="4" w:space="0" w:color="auto"/>
            </w:tcBorders>
            <w:vAlign w:val="center"/>
            <w:hideMark/>
          </w:tcPr>
          <w:p w14:paraId="021D28AC"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Revisión del marco teórico</w:t>
            </w:r>
          </w:p>
        </w:tc>
        <w:tc>
          <w:tcPr>
            <w:tcW w:w="743" w:type="dxa"/>
            <w:tcBorders>
              <w:top w:val="nil"/>
              <w:left w:val="nil"/>
              <w:bottom w:val="single" w:sz="4" w:space="0" w:color="auto"/>
              <w:right w:val="single" w:sz="4" w:space="0" w:color="auto"/>
            </w:tcBorders>
          </w:tcPr>
          <w:p w14:paraId="33ADFB98" w14:textId="77777777" w:rsidR="00CC5204" w:rsidRPr="00976521" w:rsidRDefault="00CC5204" w:rsidP="00147DBC">
            <w:pPr>
              <w:pStyle w:val="Sinespaciado"/>
              <w:rPr>
                <w:rFonts w:ascii="Arial" w:hAnsi="Arial" w:cs="Arial"/>
                <w:lang w:eastAsia="es-PE"/>
              </w:rPr>
            </w:pPr>
          </w:p>
        </w:tc>
        <w:tc>
          <w:tcPr>
            <w:tcW w:w="743" w:type="dxa"/>
            <w:tcBorders>
              <w:top w:val="nil"/>
              <w:left w:val="nil"/>
              <w:bottom w:val="single" w:sz="4" w:space="0" w:color="auto"/>
              <w:right w:val="single" w:sz="4" w:space="0" w:color="auto"/>
            </w:tcBorders>
          </w:tcPr>
          <w:p w14:paraId="3499B709"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080FA353"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5AF94C77"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28F75C9B"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34A864F3" w14:textId="77777777" w:rsidR="00CC5204" w:rsidRPr="00976521" w:rsidRDefault="00CC5204" w:rsidP="00147DBC">
            <w:pPr>
              <w:pStyle w:val="Sinespaciado"/>
              <w:jc w:val="center"/>
              <w:rPr>
                <w:rFonts w:ascii="Arial" w:hAnsi="Arial" w:cs="Arial"/>
                <w:lang w:eastAsia="es-PE"/>
              </w:rPr>
            </w:pPr>
          </w:p>
        </w:tc>
      </w:tr>
      <w:tr w:rsidR="00CC5204" w:rsidRPr="00B25EF1" w14:paraId="087F5A71" w14:textId="77777777" w:rsidTr="00147DBC">
        <w:trPr>
          <w:trHeight w:val="345"/>
        </w:trPr>
        <w:tc>
          <w:tcPr>
            <w:tcW w:w="3844" w:type="dxa"/>
            <w:tcBorders>
              <w:top w:val="nil"/>
              <w:left w:val="single" w:sz="4" w:space="0" w:color="auto"/>
              <w:bottom w:val="single" w:sz="4" w:space="0" w:color="auto"/>
              <w:right w:val="single" w:sz="4" w:space="0" w:color="auto"/>
            </w:tcBorders>
            <w:vAlign w:val="center"/>
            <w:hideMark/>
          </w:tcPr>
          <w:p w14:paraId="113F1267"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Preparación de la logística</w:t>
            </w:r>
          </w:p>
        </w:tc>
        <w:tc>
          <w:tcPr>
            <w:tcW w:w="743" w:type="dxa"/>
            <w:tcBorders>
              <w:top w:val="nil"/>
              <w:left w:val="nil"/>
              <w:bottom w:val="single" w:sz="4" w:space="0" w:color="auto"/>
              <w:right w:val="single" w:sz="4" w:space="0" w:color="auto"/>
            </w:tcBorders>
          </w:tcPr>
          <w:p w14:paraId="3BB1B2BD"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2B22D4C7"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7249A125"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0DB7F3E4"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65143796"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53A55374" w14:textId="77777777" w:rsidR="00CC5204" w:rsidRPr="00976521" w:rsidRDefault="00CC5204" w:rsidP="00147DBC">
            <w:pPr>
              <w:pStyle w:val="Sinespaciado"/>
              <w:jc w:val="center"/>
              <w:rPr>
                <w:rFonts w:ascii="Arial" w:hAnsi="Arial" w:cs="Arial"/>
                <w:lang w:eastAsia="es-PE"/>
              </w:rPr>
            </w:pPr>
          </w:p>
        </w:tc>
      </w:tr>
      <w:tr w:rsidR="00CC5204" w:rsidRPr="00B25EF1" w14:paraId="36907754" w14:textId="77777777" w:rsidTr="00147DBC">
        <w:trPr>
          <w:trHeight w:val="368"/>
        </w:trPr>
        <w:tc>
          <w:tcPr>
            <w:tcW w:w="3844" w:type="dxa"/>
            <w:tcBorders>
              <w:top w:val="nil"/>
              <w:left w:val="single" w:sz="4" w:space="0" w:color="auto"/>
              <w:bottom w:val="single" w:sz="4" w:space="0" w:color="auto"/>
              <w:right w:val="single" w:sz="4" w:space="0" w:color="auto"/>
            </w:tcBorders>
            <w:vAlign w:val="center"/>
            <w:hideMark/>
          </w:tcPr>
          <w:p w14:paraId="18BD579A"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 xml:space="preserve">Coordinación con el </w:t>
            </w:r>
            <w:proofErr w:type="gramStart"/>
            <w:r w:rsidRPr="00976521">
              <w:rPr>
                <w:rFonts w:ascii="Arial" w:hAnsi="Arial" w:cs="Arial"/>
                <w:lang w:eastAsia="es-PE"/>
              </w:rPr>
              <w:t>EE.SS</w:t>
            </w:r>
            <w:proofErr w:type="gramEnd"/>
          </w:p>
        </w:tc>
        <w:tc>
          <w:tcPr>
            <w:tcW w:w="743" w:type="dxa"/>
            <w:tcBorders>
              <w:top w:val="nil"/>
              <w:left w:val="nil"/>
              <w:bottom w:val="single" w:sz="4" w:space="0" w:color="auto"/>
              <w:right w:val="single" w:sz="4" w:space="0" w:color="auto"/>
            </w:tcBorders>
          </w:tcPr>
          <w:p w14:paraId="32D66B6A"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66E38B63"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4267328D"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0C0B200C"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21D91127"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1F73BFC4" w14:textId="77777777" w:rsidR="00CC5204" w:rsidRPr="00976521" w:rsidRDefault="00CC5204" w:rsidP="00147DBC">
            <w:pPr>
              <w:pStyle w:val="Sinespaciado"/>
              <w:jc w:val="center"/>
              <w:rPr>
                <w:rFonts w:ascii="Arial" w:hAnsi="Arial" w:cs="Arial"/>
                <w:lang w:eastAsia="es-PE"/>
              </w:rPr>
            </w:pPr>
          </w:p>
        </w:tc>
      </w:tr>
      <w:tr w:rsidR="00CC5204" w:rsidRPr="00B25EF1" w14:paraId="38C83896" w14:textId="77777777" w:rsidTr="00147DBC">
        <w:trPr>
          <w:trHeight w:val="287"/>
        </w:trPr>
        <w:tc>
          <w:tcPr>
            <w:tcW w:w="3844" w:type="dxa"/>
            <w:tcBorders>
              <w:top w:val="nil"/>
              <w:left w:val="single" w:sz="4" w:space="0" w:color="auto"/>
              <w:bottom w:val="single" w:sz="4" w:space="0" w:color="auto"/>
              <w:right w:val="single" w:sz="4" w:space="0" w:color="auto"/>
            </w:tcBorders>
            <w:vAlign w:val="center"/>
            <w:hideMark/>
          </w:tcPr>
          <w:p w14:paraId="5F3EA309"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Capacitación del personal de apoyo</w:t>
            </w:r>
          </w:p>
        </w:tc>
        <w:tc>
          <w:tcPr>
            <w:tcW w:w="743" w:type="dxa"/>
            <w:tcBorders>
              <w:top w:val="nil"/>
              <w:left w:val="nil"/>
              <w:bottom w:val="single" w:sz="4" w:space="0" w:color="auto"/>
              <w:right w:val="single" w:sz="4" w:space="0" w:color="auto"/>
            </w:tcBorders>
          </w:tcPr>
          <w:p w14:paraId="01018217"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31E85C76"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3A2FE5DF"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A927A88"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4073A5BF"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2FAA7145" w14:textId="77777777" w:rsidR="00CC5204" w:rsidRPr="00976521" w:rsidRDefault="00CC5204" w:rsidP="00147DBC">
            <w:pPr>
              <w:pStyle w:val="Sinespaciado"/>
              <w:jc w:val="center"/>
              <w:rPr>
                <w:rFonts w:ascii="Arial" w:hAnsi="Arial" w:cs="Arial"/>
                <w:lang w:eastAsia="es-PE"/>
              </w:rPr>
            </w:pPr>
          </w:p>
        </w:tc>
      </w:tr>
      <w:tr w:rsidR="00CC5204" w:rsidRPr="00B25EF1" w14:paraId="04E63D80" w14:textId="77777777" w:rsidTr="00147DBC">
        <w:trPr>
          <w:trHeight w:val="264"/>
        </w:trPr>
        <w:tc>
          <w:tcPr>
            <w:tcW w:w="3844" w:type="dxa"/>
            <w:tcBorders>
              <w:top w:val="nil"/>
              <w:left w:val="single" w:sz="4" w:space="0" w:color="auto"/>
              <w:bottom w:val="single" w:sz="4" w:space="0" w:color="auto"/>
              <w:right w:val="single" w:sz="4" w:space="0" w:color="auto"/>
            </w:tcBorders>
            <w:vAlign w:val="center"/>
            <w:hideMark/>
          </w:tcPr>
          <w:p w14:paraId="742FA822"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Administración y recolección de datos</w:t>
            </w:r>
          </w:p>
        </w:tc>
        <w:tc>
          <w:tcPr>
            <w:tcW w:w="743" w:type="dxa"/>
            <w:tcBorders>
              <w:top w:val="nil"/>
              <w:left w:val="nil"/>
              <w:bottom w:val="single" w:sz="4" w:space="0" w:color="auto"/>
              <w:right w:val="single" w:sz="4" w:space="0" w:color="auto"/>
            </w:tcBorders>
          </w:tcPr>
          <w:p w14:paraId="635211CB"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E8172E2"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272135A6"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4013EA36"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570CE957"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256092A3" w14:textId="77777777" w:rsidR="00CC5204" w:rsidRPr="00976521" w:rsidRDefault="00CC5204" w:rsidP="00147DBC">
            <w:pPr>
              <w:pStyle w:val="Sinespaciado"/>
              <w:jc w:val="center"/>
              <w:rPr>
                <w:rFonts w:ascii="Arial" w:hAnsi="Arial" w:cs="Arial"/>
                <w:lang w:eastAsia="es-PE"/>
              </w:rPr>
            </w:pPr>
          </w:p>
        </w:tc>
      </w:tr>
      <w:tr w:rsidR="00CC5204" w:rsidRPr="00B25EF1" w14:paraId="6A7A5DB2" w14:textId="77777777" w:rsidTr="00147DBC">
        <w:trPr>
          <w:trHeight w:val="565"/>
        </w:trPr>
        <w:tc>
          <w:tcPr>
            <w:tcW w:w="3844" w:type="dxa"/>
            <w:tcBorders>
              <w:top w:val="nil"/>
              <w:left w:val="single" w:sz="4" w:space="0" w:color="auto"/>
              <w:bottom w:val="single" w:sz="4" w:space="0" w:color="auto"/>
              <w:right w:val="single" w:sz="4" w:space="0" w:color="auto"/>
            </w:tcBorders>
            <w:vAlign w:val="center"/>
            <w:hideMark/>
          </w:tcPr>
          <w:p w14:paraId="0FD21984"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Control de calidad de los instrumentos aplicados</w:t>
            </w:r>
            <w:r>
              <w:rPr>
                <w:rFonts w:ascii="Arial" w:hAnsi="Arial" w:cs="Arial"/>
                <w:lang w:eastAsia="es-PE"/>
              </w:rPr>
              <w:t>.</w:t>
            </w:r>
          </w:p>
        </w:tc>
        <w:tc>
          <w:tcPr>
            <w:tcW w:w="743" w:type="dxa"/>
            <w:tcBorders>
              <w:top w:val="nil"/>
              <w:left w:val="nil"/>
              <w:bottom w:val="single" w:sz="4" w:space="0" w:color="auto"/>
              <w:right w:val="single" w:sz="4" w:space="0" w:color="auto"/>
            </w:tcBorders>
          </w:tcPr>
          <w:p w14:paraId="0A299168"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77BBFBF3"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01BD89D3"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F5D1088"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10502A0C"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6E69C368" w14:textId="77777777" w:rsidR="00CC5204" w:rsidRPr="00976521" w:rsidRDefault="00CC5204" w:rsidP="00147DBC">
            <w:pPr>
              <w:pStyle w:val="Sinespaciado"/>
              <w:jc w:val="center"/>
              <w:rPr>
                <w:rFonts w:ascii="Arial" w:hAnsi="Arial" w:cs="Arial"/>
                <w:lang w:eastAsia="es-PE"/>
              </w:rPr>
            </w:pPr>
          </w:p>
        </w:tc>
      </w:tr>
      <w:tr w:rsidR="00CC5204" w:rsidRPr="00B25EF1" w14:paraId="72844C28" w14:textId="77777777" w:rsidTr="00147DBC">
        <w:trPr>
          <w:trHeight w:val="405"/>
        </w:trPr>
        <w:tc>
          <w:tcPr>
            <w:tcW w:w="3844" w:type="dxa"/>
            <w:tcBorders>
              <w:top w:val="nil"/>
              <w:left w:val="single" w:sz="4" w:space="0" w:color="auto"/>
              <w:bottom w:val="single" w:sz="4" w:space="0" w:color="auto"/>
              <w:right w:val="single" w:sz="4" w:space="0" w:color="auto"/>
            </w:tcBorders>
            <w:vAlign w:val="center"/>
            <w:hideMark/>
          </w:tcPr>
          <w:p w14:paraId="73696BAC"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Elaboración de la base de datos</w:t>
            </w:r>
          </w:p>
        </w:tc>
        <w:tc>
          <w:tcPr>
            <w:tcW w:w="743" w:type="dxa"/>
            <w:tcBorders>
              <w:top w:val="nil"/>
              <w:left w:val="nil"/>
              <w:bottom w:val="single" w:sz="4" w:space="0" w:color="auto"/>
              <w:right w:val="single" w:sz="4" w:space="0" w:color="auto"/>
            </w:tcBorders>
          </w:tcPr>
          <w:p w14:paraId="2E54A8E9"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00E0BD34"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48C71D1A"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19B4448B"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33B63C1F"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712D50DE" w14:textId="77777777" w:rsidR="00CC5204" w:rsidRPr="00976521" w:rsidRDefault="00CC5204" w:rsidP="00147DBC">
            <w:pPr>
              <w:pStyle w:val="Sinespaciado"/>
              <w:jc w:val="center"/>
              <w:rPr>
                <w:rFonts w:ascii="Arial" w:hAnsi="Arial" w:cs="Arial"/>
                <w:lang w:eastAsia="es-PE"/>
              </w:rPr>
            </w:pPr>
          </w:p>
        </w:tc>
      </w:tr>
      <w:tr w:rsidR="00CC5204" w:rsidRPr="00B25EF1" w14:paraId="3CB25E0E" w14:textId="77777777" w:rsidTr="00147DBC">
        <w:trPr>
          <w:trHeight w:val="540"/>
        </w:trPr>
        <w:tc>
          <w:tcPr>
            <w:tcW w:w="3844" w:type="dxa"/>
            <w:tcBorders>
              <w:top w:val="nil"/>
              <w:left w:val="single" w:sz="4" w:space="0" w:color="auto"/>
              <w:bottom w:val="single" w:sz="4" w:space="0" w:color="auto"/>
              <w:right w:val="single" w:sz="4" w:space="0" w:color="auto"/>
            </w:tcBorders>
            <w:vAlign w:val="center"/>
            <w:hideMark/>
          </w:tcPr>
          <w:p w14:paraId="586A8FF1"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Procesamiento de datos y análisis de los resultados.</w:t>
            </w:r>
          </w:p>
        </w:tc>
        <w:tc>
          <w:tcPr>
            <w:tcW w:w="743" w:type="dxa"/>
            <w:tcBorders>
              <w:top w:val="nil"/>
              <w:left w:val="nil"/>
              <w:bottom w:val="single" w:sz="4" w:space="0" w:color="auto"/>
              <w:right w:val="single" w:sz="4" w:space="0" w:color="auto"/>
            </w:tcBorders>
          </w:tcPr>
          <w:p w14:paraId="0B2102AC"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0C70261A"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45726DF7"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1F17140"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369279E5"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2C5B1145" w14:textId="77777777" w:rsidR="00CC5204" w:rsidRPr="00976521" w:rsidRDefault="00CC5204" w:rsidP="00147DBC">
            <w:pPr>
              <w:pStyle w:val="Sinespaciado"/>
              <w:jc w:val="center"/>
              <w:rPr>
                <w:rFonts w:ascii="Arial" w:hAnsi="Arial" w:cs="Arial"/>
                <w:lang w:eastAsia="es-PE"/>
              </w:rPr>
            </w:pPr>
          </w:p>
        </w:tc>
      </w:tr>
      <w:tr w:rsidR="00CC5204" w:rsidRPr="00B25EF1" w14:paraId="07D55EEE" w14:textId="77777777" w:rsidTr="00147DBC">
        <w:trPr>
          <w:trHeight w:val="315"/>
        </w:trPr>
        <w:tc>
          <w:tcPr>
            <w:tcW w:w="3844" w:type="dxa"/>
            <w:tcBorders>
              <w:top w:val="nil"/>
              <w:left w:val="single" w:sz="4" w:space="0" w:color="auto"/>
              <w:bottom w:val="single" w:sz="4" w:space="0" w:color="auto"/>
              <w:right w:val="single" w:sz="4" w:space="0" w:color="auto"/>
            </w:tcBorders>
            <w:vAlign w:val="center"/>
            <w:hideMark/>
          </w:tcPr>
          <w:p w14:paraId="21CF1EB2" w14:textId="77777777" w:rsidR="00CC5204" w:rsidRPr="00976521" w:rsidRDefault="00CC5204" w:rsidP="00147DBC">
            <w:pPr>
              <w:pStyle w:val="Sinespaciado"/>
              <w:rPr>
                <w:rFonts w:ascii="Arial" w:hAnsi="Arial" w:cs="Arial"/>
                <w:lang w:eastAsia="es-PE"/>
              </w:rPr>
            </w:pPr>
            <w:r>
              <w:rPr>
                <w:rFonts w:ascii="Arial" w:hAnsi="Arial" w:cs="Arial"/>
                <w:lang w:eastAsia="es-PE"/>
              </w:rPr>
              <w:t xml:space="preserve">Presentación </w:t>
            </w:r>
            <w:r w:rsidRPr="00976521">
              <w:rPr>
                <w:rFonts w:ascii="Arial" w:hAnsi="Arial" w:cs="Arial"/>
                <w:lang w:eastAsia="es-PE"/>
              </w:rPr>
              <w:t>del informe final</w:t>
            </w:r>
          </w:p>
        </w:tc>
        <w:tc>
          <w:tcPr>
            <w:tcW w:w="743" w:type="dxa"/>
            <w:tcBorders>
              <w:top w:val="nil"/>
              <w:left w:val="nil"/>
              <w:bottom w:val="single" w:sz="4" w:space="0" w:color="auto"/>
              <w:right w:val="single" w:sz="4" w:space="0" w:color="auto"/>
            </w:tcBorders>
          </w:tcPr>
          <w:p w14:paraId="21D963D0"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2BD6F18A"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6FFCFFD7"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7EFCA99"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253C3436"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11ABD349" w14:textId="77777777" w:rsidR="00CC5204" w:rsidRPr="00976521" w:rsidRDefault="00CC5204" w:rsidP="00147DBC">
            <w:pPr>
              <w:pStyle w:val="Sinespaciado"/>
              <w:jc w:val="center"/>
              <w:rPr>
                <w:rFonts w:ascii="Arial" w:hAnsi="Arial" w:cs="Arial"/>
                <w:lang w:eastAsia="es-PE"/>
              </w:rPr>
            </w:pPr>
          </w:p>
        </w:tc>
      </w:tr>
      <w:tr w:rsidR="00CC5204" w:rsidRPr="00B25EF1" w14:paraId="259EC7E8" w14:textId="77777777" w:rsidTr="00147DBC">
        <w:trPr>
          <w:trHeight w:val="420"/>
        </w:trPr>
        <w:tc>
          <w:tcPr>
            <w:tcW w:w="3844" w:type="dxa"/>
            <w:tcBorders>
              <w:top w:val="nil"/>
              <w:left w:val="single" w:sz="4" w:space="0" w:color="auto"/>
              <w:bottom w:val="single" w:sz="4" w:space="0" w:color="auto"/>
              <w:right w:val="single" w:sz="4" w:space="0" w:color="auto"/>
            </w:tcBorders>
            <w:vAlign w:val="center"/>
            <w:hideMark/>
          </w:tcPr>
          <w:p w14:paraId="1FA787E9"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Aprobación del informe final</w:t>
            </w:r>
          </w:p>
        </w:tc>
        <w:tc>
          <w:tcPr>
            <w:tcW w:w="743" w:type="dxa"/>
            <w:tcBorders>
              <w:top w:val="nil"/>
              <w:left w:val="nil"/>
              <w:bottom w:val="single" w:sz="4" w:space="0" w:color="auto"/>
              <w:right w:val="single" w:sz="4" w:space="0" w:color="auto"/>
            </w:tcBorders>
          </w:tcPr>
          <w:p w14:paraId="7915B900"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1674084"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0122EA30"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337EEBEF"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272E0805"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2BF65EC7"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r>
      <w:tr w:rsidR="00CC5204" w:rsidRPr="00B25EF1" w14:paraId="6E02860F" w14:textId="77777777" w:rsidTr="00147DBC">
        <w:trPr>
          <w:trHeight w:val="270"/>
        </w:trPr>
        <w:tc>
          <w:tcPr>
            <w:tcW w:w="3844" w:type="dxa"/>
            <w:tcBorders>
              <w:top w:val="nil"/>
              <w:left w:val="single" w:sz="4" w:space="0" w:color="auto"/>
              <w:bottom w:val="single" w:sz="4" w:space="0" w:color="auto"/>
              <w:right w:val="single" w:sz="4" w:space="0" w:color="auto"/>
            </w:tcBorders>
            <w:vAlign w:val="center"/>
            <w:hideMark/>
          </w:tcPr>
          <w:p w14:paraId="5767D5AD"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Sustentación</w:t>
            </w:r>
          </w:p>
        </w:tc>
        <w:tc>
          <w:tcPr>
            <w:tcW w:w="743" w:type="dxa"/>
            <w:tcBorders>
              <w:top w:val="nil"/>
              <w:left w:val="nil"/>
              <w:bottom w:val="single" w:sz="4" w:space="0" w:color="auto"/>
              <w:right w:val="single" w:sz="4" w:space="0" w:color="auto"/>
            </w:tcBorders>
            <w:shd w:val="clear" w:color="000000" w:fill="C4BD97"/>
          </w:tcPr>
          <w:p w14:paraId="457D2D7E"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shd w:val="clear" w:color="000000" w:fill="C4BD97"/>
          </w:tcPr>
          <w:p w14:paraId="6E47229F"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shd w:val="clear" w:color="000000" w:fill="C4BD97"/>
          </w:tcPr>
          <w:p w14:paraId="3A082486"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shd w:val="clear" w:color="000000" w:fill="C4BD97"/>
          </w:tcPr>
          <w:p w14:paraId="656DFEC5"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shd w:val="clear" w:color="000000" w:fill="C4BD97"/>
          </w:tcPr>
          <w:p w14:paraId="47D3C074"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shd w:val="clear" w:color="000000" w:fill="C4BD97"/>
          </w:tcPr>
          <w:p w14:paraId="218B09C5" w14:textId="77777777" w:rsidR="00CC5204" w:rsidRDefault="00CC5204" w:rsidP="00147DBC">
            <w:pPr>
              <w:pStyle w:val="Sinespaciado"/>
              <w:jc w:val="center"/>
              <w:rPr>
                <w:rFonts w:ascii="Arial" w:hAnsi="Arial" w:cs="Arial"/>
                <w:lang w:eastAsia="es-PE"/>
              </w:rPr>
            </w:pPr>
            <w:r>
              <w:rPr>
                <w:rFonts w:ascii="Arial" w:hAnsi="Arial" w:cs="Arial"/>
                <w:lang w:eastAsia="es-PE"/>
              </w:rPr>
              <w:t>X</w:t>
            </w:r>
          </w:p>
        </w:tc>
      </w:tr>
    </w:tbl>
    <w:p w14:paraId="71DDCFD4" w14:textId="1E71A6D5" w:rsidR="00CC5204" w:rsidRPr="00DD7357" w:rsidRDefault="00DD7357" w:rsidP="00CC5204">
      <w:pPr>
        <w:pageBreakBefore/>
        <w:spacing w:line="360" w:lineRule="auto" w:before="360" w:after="240"/>
        <w:jc w:val="center"/>
        <w:rPr>
          <w:rFonts w:ascii="Arial Black" w:hAnsi="Arial Black" w:cs="Arial"/>
          <w:b/>
        </w:rPr>
      </w:pPr>
      <w:r w:rsidRPr="00DD7357">
        <w:rPr>
          <w:rFonts w:ascii="Times New Roman" w:hAnsi="Times New Roman" w:cs="Arial"/>
          <w:b/>
          <w:color w:val="000000"/>
          <w:sz w:val="26"/>
        </w:rPr>
        <w:lastRenderedPageBreak/>
        <w:t>REFERENCIAS BIBLIOGR</w:t>
      </w:r>
      <w:r>
        <w:rPr>
          <w:rFonts w:ascii="Times New Roman" w:hAnsi="Times New Roman" w:cs="Arial"/>
          <w:b/>
          <w:color w:val="000000"/>
          <w:sz w:val="26"/>
        </w:rPr>
        <w:t>ÁFICAS</w:t>
      </w:r>
    </w:p>
    <w:p w14:paraId="6C176A80" w14:textId="77777777" w:rsidR="00FC46CD" w:rsidRPr="00FC46CD" w:rsidRDefault="00FC46CD" w:rsidP="00FC46CD">
      <w:pPr>
        <w:pStyle w:val="Sinespaciado"/>
        <w:spacing w:before="0" w:after="80" w:line="276" w:lineRule="auto"/>
        <w:ind w:left="576" w:hanging="576"/>
        <w:jc w:val="both"/>
        <w:rPr>
          <w:rFonts w:ascii="Arial" w:hAnsi="Arial" w:cs="Arial"/>
          <w:b/>
          <w:bCs/>
        </w:rPr>
      </w:pPr>
      <w:r>
        <w:rPr>
          <w:rFonts w:ascii="Times New Roman" w:hAnsi="Times New Roman"/>
          <w:color w:val="000000"/>
          <w:sz w:val="22"/>
        </w:rPr>
      </w:r>
      <w:r>
        <w:rPr>
          <w:rFonts w:ascii="Times New Roman" w:hAnsi="Times New Roman"/>
          <w:b w:val="0"/>
          <w:i w:val="0"/>
          <w:color w:val="000000"/>
          <w:sz w:val="22"/>
        </w:rPr>
        <w:t>1. Penchansky R, Thomas JW. The concept of access: definition and relationship to consumer satisfaction. Med Care. 1981;19(2):127-140. doi: 10.1097/00005650-198102000-00001</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2. Levesque JF, Harris MF, Russell G. Patient-centred access to health care: conceptualising access at the interface of health systems and populations. Int J Equity Health. 2013;12(18):1-9. doi: 10.1186/1475-9276-12-18</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3. Donabedian A. The quality of care: How can it be assessed? JAMA. 1988;260(12):1743-1748. doi: 10.1001/jama.1988.03410120089033</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4. Dirección Regional de Salud de Ayacucho. Prioridades Regionales de Investigación en Salud de Ayacucho 2025–2030. Ayacucho: DIRESA; 2025. Boletín Epidemiológico N° 01-2025.</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5. Ministerio de Salud del Perú. Líneas de Investigación en Salud al 2030: Resolución Ministerial N° 424-2025/MINSA. Lima: MINSA; 2025.</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6. Ministerio de Salud del Perú. Norma Técnica de Salud para la Adecuación Cultural de los Servicios de Salud: NTS N° 121-MINSA/DGIESP. Lima: MINSA; 2016.</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7. Organización Mundial de la Salud. Cobertura Sanitaria Universal y Calidad de la Atención en los Sistemas de Salud. Ginebra: OMS; 2023.</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8. Ministerio de Salud del Perú. Guía Técnica para la Evaluación de la Satisfacción del Usuario Externo en los Establecimientos de Salud y Servicios Médicos de Apoyo: Resolución Ministerial N° 527-2011/MINSA. Lima: MINSA; 2011.</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9. Aguirre-Andrade M, García-Huamán C, Pérez-Torres E. Promoción de la salud comunitaria y salubridad familiar con adecuación intercultural en Cangallo, Ayacucho. Rev Investig Salud. 2020;14(2):45-58.</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10. Asociación Médica Mundial. Declaración de Helsinki de la AMM: Principios éticos para las investigaciones médicas en seres humanos. Ferney-Voltaire: WMA; 2013.</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11. Consejo de Organizaciones Internacionales de las Ciencias Médicas (CIOMS). Pautas éticas internacionales para la investigación relacionada con la salud con seres humanos. Ginebra: CIOMS; 2016.</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12. Instituto Nacional de Estadística e Informática (INEI). Perú: Perfil Sociodemográfico y Pobreza Monetaria 2023-2024. Lima: INEI; 2024.</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13. Morales-García M, Torres-Chávez J, Benavides K. Barreras de acceso geográfico y económico en la percepción del cuidado primario en comunidades indígenas del Cauca. Rev Salud Pública Colomb. 2022;24(3):112-125.</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14. Gómez-Hernández R, Ramírez C. Pertinencia lingüística y calidad percibida en los servicios de salud ambulatorios en Yucatán. Gac Med Mex. 2021;157(2):85-94.</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15. Salazar-Vinueza P, Quispe T. Aceptabilidad cultural y satisfacción del usuario andino en el primer nivel de atención. Rev Andina Enferm. 2023;19(1):40-52.</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16. Mendoza-Rojas E. Tiempos de espera y satisfacción del usuario en la consulta ambulatoria de hospitales del MINSA [Tesis de Maestría en Gestión de Salud]. Lima: Universidad Nacional Mayor de San Marcos; 2022. Disponible en: https://cybertesis.unmsm.edu.pe/handle/20.500.12672/18921</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17. Huamán-Puma J. Vivencias del acceso intercultural y calidad percibida en usuarios quechuahablantes del Hospital Regional de Cusco [Tesis de Licenciatura en Enfermería]. Cusco: Universidad Nacional de San Antonio Abad del Cusco; 2023. Disponible en: http://repositorio.unsaac.edu.pe/handle/20.500.12918/6742</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18. Condori-Choque R. Accesibilidad económica, gasto de bolsillo y satisfacción del usuario en zonas altoandinas. An Fac Med. 2021;82(4):289-296. doi: 10.15381/anales.v82i4.21405</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19. Ruiz-Montes G. Estilos de liderazgo de los jefes de servicio y satisfacción laboral del personal asistencial en el Hospital Jesús Nazareno [Tesis de Licenciatura en Enfermería]. Ayacucho: Universidad Nacional de San Cristóbal de Huamanga; 2021. Disponible en: http://repositorio.unsch.edu.pe/handle/UNSCH/4521</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20. Aguirre-Andrade M. Factores asociados a las reacciones adversas y percepción de los servicios sanitarios en Ayacucho. Rev Cient FCS-UNSCH. 2025;18(1):12-25.</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21. Parasuraman A, Zeithaml VA, Berry LL. SERVQUAL: A multiple-item scale for measuring consumer perceptions of service quality. J Retailing. 1988;64(1):12-40.</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22. Hernández-Sampieri R, Mendoza CP. Metodología de la investigación: las rutas cuantitativa, cualitativa y mixta. Ciudad de México: McGraw-Hill Education; 2018.</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23. Landeau R. Metodología de la investigación fáctica y experimental. 2.ª ed. Caracas: Editorial Alfa; 2007.</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24. Bunge M. La ciencia, su método y su filosofía. Buenos Aires: Editorial Siglo Veinte; 2014.</w:t>
      </w:r>
    </w:p>
    <w:p>
      <w:pPr>
        <w:spacing w:after="80" w:line="276" w:lineRule="auto" w:before="0"/>
        <w:ind w:left="576" w:hanging="576"/>
        <w:jc w:val="both"/>
      </w:pPr>
      <w:r>
        <w:rPr>
          <w:rFonts w:ascii="Times New Roman" w:hAnsi="Times New Roman"/>
          <w:color w:val="000000"/>
          <w:sz w:val="22"/>
        </w:rPr>
      </w:r>
      <w:r>
        <w:rPr>
          <w:rFonts w:ascii="Times New Roman" w:hAnsi="Times New Roman"/>
          <w:b w:val="0"/>
          <w:i w:val="0"/>
          <w:color w:val="000000"/>
          <w:sz w:val="22"/>
        </w:rPr>
        <w:t>25. Guba EG, Lincoln YS. Paradigmas en competencia en la investigación cualitativa. En: Denman C, Haro JA, compiladores. Por los rincones: antología de métodos cualitativos en la investigación social. Sonora: El Colegio de Sonora; 2002. p. 113-145.</w:t>
      </w:r>
    </w:p>
    <w:p w14:paraId="7F6EA9E4" w14:textId="02E45DB2" w:rsidR="00A32244" w:rsidRPr="002123F4" w:rsidRDefault="00A32244" w:rsidP="00A835D0">
      <w:pPr>
        <w:pStyle w:val="Sinespaciado"/>
        <w:pageBreakBefore/>
        <w:spacing w:before="360" w:after="240"/>
        <w:jc w:val="center"/>
        <w:rPr>
          <w:rFonts w:ascii="Arial" w:hAnsi="Arial" w:cs="Arial"/>
          <w:b/>
          <w:bCs/>
        </w:rPr>
      </w:pPr>
      <w:r w:rsidRPr="002123F4">
        <w:rPr>
          <w:rFonts w:ascii="Times New Roman" w:hAnsi="Times New Roman" w:cs="Arial"/>
          <w:b/>
          <w:bCs/>
          <w:color w:val="000000"/>
          <w:sz w:val="26"/>
        </w:rPr>
        <w:t>ANEXOS</w:t>
      </w:r>
    </w:p>
    <w:p w14:paraId="535FB2E5" w14:textId="16874BA5" w:rsidR="00581CFA" w:rsidRPr="00A835D0" w:rsidRDefault="00A835D0">
      <w:pPr>
        <w:pStyle w:val="Prrafodelista"/>
        <w:spacing w:line="300" w:lineRule="auto" w:before="0" w:after="120"/>
        <w:ind w:left="426" w:hanging="426"/>
        <w:jc w:val="both"/>
        <w:rPr>
          <w:rFonts w:ascii="Arial" w:hAnsi="Arial" w:cs="Arial"/>
          <w:b/>
        </w:rPr>
      </w:pPr>
      <w:r/>
      <w:r>
        <w:rPr>
          <w:rFonts w:ascii="Arial" w:hAnsi="Arial"/>
          <w:b w:val="0"/>
          <w:i w:val="0"/>
          <w:color w:val="000000"/>
          <w:sz w:val="19"/>
        </w:rPr>
        <w:t>ANEXO 1: INSTRUMENTO DE RECOLECCIÓN DE DATOS</w:t>
        <w:br/>
        <w:br/>
        <w:t>GUÍA DE ENTREVISTA EN PROFUNDIDAD BILINGÜE (QUECHUA CHANKA / CASTELLANO)</w:t>
        <w:br/>
        <w:br/>
        <w:t>I. DATOS GENERALES DEL INFORMANTE:</w:t>
        <w:br/>
        <w:t>• Código de identificación: INF-_____</w:t>
        <w:br/>
        <w:t>• Edad: _____ años | Sexo: (  ) Femenino  (  ) Masculino</w:t>
        <w:br/>
        <w:t>• Lugar de procedencia (Distrito / Comunidad): _________________________________________</w:t>
        <w:br/>
        <w:t>• Lengua materna: (  ) Quechua chanka  (  ) Castellano  (  ) Bilingüe</w:t>
        <w:br/>
        <w:t>• Tiempo de traslado hasta el establecimiento: _____ horas / minutos</w:t>
        <w:br/>
        <w:t>• Establecimiento de salud evaluado: __________________________________________________</w:t>
        <w:br/>
        <w:br/>
        <w:t>II. PREGUNTAS NORTEADORAS DE LA ENTREVISTA EN PROFUNDIDAD:</w:t>
        <w:br/>
        <w:br/>
        <w:t>1. Travesía y accesibilidad geográfica:</w:t>
        <w:br/>
        <w:t>¿Cómo es el viaje desde su comunidad hasta el centro de salud cuando usted o su familiar se enferman? ¿Cuánto tiempo y cuánto dinero en pasajes tiene que gastar para llegar?</w:t>
        <w:br/>
        <w:t>[Quechua]: ¿Imaynatam llaqtaykimanta hamunki hampina wasiman unqusqa kaspayki? ¿Hayka pachatam purinki, haykatam pasahipi gastanki?</w:t>
        <w:br/>
        <w:br/>
        <w:t>2. Disponibilidad de medicamentos e insumos:</w:t>
        <w:br/>
        <w:t>¿Encuentra siempre las medicinas que le recetan en la farmacia del centro de salud o tiene que comprarlas afuera con su propio dinero? ¿Qué hace cuando no hay medicina?</w:t>
        <w:br/>
        <w:t>[Quechua]: ¿Tarikunchu hampikuna hampina wasipi icha qawapichu rantinki qullqillaykiwan? ¿Imatam ruranki mana hampi kaptin?</w:t>
        <w:br/>
        <w:br/>
        <w:t>3. Trámites administrativos y colas de madrugada:</w:t>
        <w:br/>
        <w:t>¿Qué trámites, madrugadas o dificultades debe realizar para conseguir un cupo de atención médica o de enfermería? ¿A qué hora tiene que levantarse y hacer cola?</w:t>
        <w:br/>
        <w:t>[Quechua]: ¿Ima sasachakuykunatam tarinki tutamanta sayaspa cupota chaskinaykipaq? ¿Ima horatam hatarinki colata ruranaykipaq?</w:t>
        <w:br/>
        <w:br/>
        <w:t>4. Carga económica y gasto de bolsillo:</w:t>
        <w:br/>
        <w:t>¿Qué otros gastos imprevistos tiene que afrontar para conseguir la atención médica, análisis clínicos o alimentación mientras espera en el hospital?</w:t>
        <w:br/>
        <w:br/>
        <w:t>5. Pertinencia lingüística y comunicación:</w:t>
        <w:br/>
        <w:t>¿En qué idioma le habla el médico o la enfermera cuando le atienden? ¿Logra entender claramente las explicaciones sobre su enfermedad y su tratamiento en su lengua materna?</w:t>
        <w:br/>
        <w:t>[Quechua]: ¿Ima simipim rimapayasunki hampiqkuna? ¿Allintachu intillinki hampina simipi rimapayasuptiyki?</w:t>
        <w:br/>
        <w:br/>
        <w:t>6. Respeto cultural y cosmovisión andina:</w:t>
        <w:br/>
        <w:t>¿Cómo siente que tratan sus costumbres, su vestimenta andina y su forma de ver la enfermedad en este establecimiento de salud? ¿Se siente respetado(a) o discriminado(a)?</w:t>
        <w:br/>
        <w:t>[Quechua]: ¿Imaynatam qawasunki costumbrikita, pachaykita hampina wasipi? ¿Allintachu qawasunki icha manachu?</w:t>
        <w:br/>
        <w:br/>
        <w:t>7. Tiempo de espera y calidez en el trato:</w:t>
        <w:br/>
        <w:t>¿Cuánto tiempo tiene que esperar sentado(a) en la sala antes de que le llamen y cómo es la amabilidad, paciencia y respeto del personal durante esa espera?</w:t>
        <w:br/>
        <w:br/>
        <w:t>8. Seguridad, confianza y satisfacción sentida:</w:t>
        <w:br/>
        <w:t>¿Se sintió usted seguro(a) y con confianza al momento de ser examinado(a)? ¿Sintió alivio de su dolor y recomendaría a sus vecinos acudir a este centro de salud? ¿Por qué?</w:t>
      </w:r>
    </w:p>
    <w:p w14:paraId="163B6483" w14:textId="37442F6B" w:rsidR="00FC4481" w:rsidRDefault="00A835D0">
      <w:pPr>
        <w:pStyle w:val="Sinespaciado"/>
        <w:spacing w:before="0" w:after="120" w:line="300" w:lineRule="auto"/>
        <w:ind w:left="426" w:hanging="426"/>
        <w:jc w:val="both"/>
        <w:rPr>
          <w:rFonts w:ascii="Arial" w:hAnsi="Arial" w:cs="Arial"/>
          <w:b/>
        </w:rPr>
      </w:pPr>
      <w:r>
        <w:rPr>
          <w:rFonts w:ascii="Arial" w:hAnsi="Arial" w:cs="Arial"/>
          <w:b/>
        </w:rPr>
        <w:t>M</w:t>
      </w:r>
      <w:r w:rsidRPr="00D07729">
        <w:rPr>
          <w:rFonts w:ascii="Arial" w:hAnsi="Arial" w:cs="Arial"/>
          <w:b/>
        </w:rPr>
        <w:t>atriz de consistencia</w:t>
      </w:r>
    </w:p>
    <w:p w14:paraId="7F8BB307" w14:textId="1F8F402E" w:rsidR="00FC4481" w:rsidRPr="004D4D0C" w:rsidRDefault="007E6677" w:rsidP="00FC4481">
      <w:pPr>
        <w:spacing w:line="300" w:lineRule="auto" w:before="0" w:after="120"/>
        <w:ind w:left="243" w:right="108"/>
        <w:contextualSpacing/>
        <w:jc w:val="both"/>
        <w:rPr>
          <w:rFonts w:ascii="Arial" w:hAnsi="Arial" w:cs="Arial"/>
          <w:b/>
          <w:sz w:val="20"/>
          <w:szCs w:val="20"/>
        </w:rPr>
      </w:pPr>
      <w:r/>
      <w:r>
        <w:rPr>
          <w:rFonts w:ascii="Arial" w:hAnsi="Arial"/>
          <w:b/>
          <w:i w:val="0"/>
          <w:color w:val="000000"/>
          <w:sz w:val="20"/>
        </w:rPr>
        <w:t>TÍTULO: «ACCESO A LOS SERVICIOS DE SALUD CON ENFOQUE INTERCULTURAL Y CALIDAD DE ATENCIÓN PERCIBIDA POR LOS USUARIOS EN LOS ESTABLECIMIENTOS DE SALUD, AYACUCHO 2026»</w:t>
      </w:r>
    </w:p>
    <w:tbl>
      <w:tblPr>
        <w:tblStyle w:val="Tablaconcuadrcula"/>
        <w:tblW w:w="8926" w:type="dxa"/>
        <w:tblLook w:val="04A0" w:firstRow="1" w:lastRow="0" w:firstColumn="1" w:lastColumn="0" w:noHBand="0" w:noVBand="1"/>
      </w:tblPr>
      <w:tblGrid>
        <w:gridCol w:w="2263"/>
        <w:gridCol w:w="2127"/>
        <w:gridCol w:w="1513"/>
        <w:gridCol w:w="1317"/>
        <w:gridCol w:w="1706"/>
      </w:tblGrid>
      <w:tr w:rsidR="00FC4481" w14:paraId="741206D1" w14:textId="77777777" w:rsidTr="0025785C">
        <w:trPr>
          <w:trHeight w:val="208"/>
        </w:trPr>
        <w:tc>
          <w:tcPr>
            <w:tcW w:w="2263" w:type="dxa"/>
          </w:tcPr>
          <w:p w14:paraId="2D6011A6" w14:textId="77777777" w:rsidR="00FC4481" w:rsidRPr="00166470" w:rsidRDefault="00FC4481" w:rsidP="0025785C">
            <w:pPr>
              <w:pStyle w:val="Sinespaciado"/>
              <w:jc w:val="center"/>
              <w:rPr>
                <w:rFonts w:ascii="Arial" w:hAnsi="Arial" w:cs="Arial"/>
                <w:sz w:val="20"/>
                <w:szCs w:val="20"/>
              </w:rPr>
            </w:pPr>
            <w:r w:rsidRPr="00166470">
              <w:rPr>
                <w:rFonts w:ascii="Arial" w:hAnsi="Arial" w:cs="Arial"/>
                <w:sz w:val="20"/>
                <w:szCs w:val="20"/>
              </w:rPr>
              <w:t>PROBLEMA</w:t>
            </w:r>
          </w:p>
        </w:tc>
        <w:tc>
          <w:tcPr>
            <w:tcW w:w="2127" w:type="dxa"/>
          </w:tcPr>
          <w:p w14:paraId="5991DBC1" w14:textId="77777777" w:rsidR="00FC4481" w:rsidRPr="00166470" w:rsidRDefault="00FC4481" w:rsidP="0025785C">
            <w:pPr>
              <w:pStyle w:val="Sinespaciado"/>
              <w:jc w:val="center"/>
              <w:rPr>
                <w:rFonts w:ascii="Arial" w:hAnsi="Arial" w:cs="Arial"/>
                <w:sz w:val="20"/>
                <w:szCs w:val="20"/>
              </w:rPr>
            </w:pPr>
            <w:r w:rsidRPr="00166470">
              <w:rPr>
                <w:rFonts w:ascii="Arial" w:hAnsi="Arial" w:cs="Arial"/>
                <w:sz w:val="20"/>
                <w:szCs w:val="20"/>
              </w:rPr>
              <w:t>OBJETIVOS</w:t>
            </w:r>
          </w:p>
        </w:tc>
        <w:tc>
          <w:tcPr>
            <w:tcW w:w="1513" w:type="dxa"/>
          </w:tcPr>
          <w:p w14:paraId="4BA85BC5" w14:textId="77777777" w:rsidR="00FC4481" w:rsidRPr="00166470" w:rsidRDefault="00FC4481" w:rsidP="0025785C">
            <w:pPr>
              <w:pStyle w:val="Sinespaciado"/>
              <w:jc w:val="center"/>
              <w:rPr>
                <w:rFonts w:ascii="Arial" w:hAnsi="Arial" w:cs="Arial"/>
                <w:sz w:val="20"/>
                <w:szCs w:val="20"/>
              </w:rPr>
            </w:pPr>
            <w:r w:rsidRPr="00166470">
              <w:rPr>
                <w:rFonts w:ascii="Arial" w:hAnsi="Arial" w:cs="Arial"/>
                <w:sz w:val="20"/>
                <w:szCs w:val="20"/>
              </w:rPr>
              <w:t>HIPOTESIS</w:t>
            </w:r>
          </w:p>
        </w:tc>
        <w:tc>
          <w:tcPr>
            <w:tcW w:w="1317" w:type="dxa"/>
          </w:tcPr>
          <w:p w14:paraId="14D57A8C" w14:textId="77777777" w:rsidR="00FC4481" w:rsidRPr="00166470" w:rsidRDefault="00FC4481" w:rsidP="0025785C">
            <w:pPr>
              <w:pStyle w:val="Sinespaciado"/>
              <w:jc w:val="center"/>
              <w:rPr>
                <w:rFonts w:ascii="Arial" w:hAnsi="Arial" w:cs="Arial"/>
                <w:sz w:val="20"/>
                <w:szCs w:val="20"/>
              </w:rPr>
            </w:pPr>
            <w:r w:rsidRPr="00166470">
              <w:rPr>
                <w:rFonts w:ascii="Arial" w:hAnsi="Arial" w:cs="Arial"/>
                <w:sz w:val="20"/>
                <w:szCs w:val="20"/>
              </w:rPr>
              <w:t>VARIABLE</w:t>
            </w:r>
          </w:p>
        </w:tc>
        <w:tc>
          <w:tcPr>
            <w:tcW w:w="1706" w:type="dxa"/>
          </w:tcPr>
          <w:p w14:paraId="5CCB0880" w14:textId="77777777" w:rsidR="00FC4481" w:rsidRPr="00166470" w:rsidRDefault="00FC4481" w:rsidP="0025785C">
            <w:pPr>
              <w:pStyle w:val="Sinespaciado"/>
              <w:jc w:val="center"/>
              <w:rPr>
                <w:rFonts w:ascii="Arial" w:hAnsi="Arial" w:cs="Arial"/>
                <w:sz w:val="20"/>
                <w:szCs w:val="20"/>
              </w:rPr>
            </w:pPr>
            <w:r w:rsidRPr="00166470">
              <w:rPr>
                <w:rFonts w:ascii="Arial" w:hAnsi="Arial" w:cs="Arial"/>
                <w:sz w:val="20"/>
                <w:szCs w:val="20"/>
              </w:rPr>
              <w:t>METODOLOGIA</w:t>
            </w:r>
          </w:p>
        </w:tc>
      </w:tr>
      <w:tr w:rsidR="00FC4481" w14:paraId="3A5938F0" w14:textId="77777777" w:rsidTr="0025785C">
        <w:tc>
          <w:tcPr>
            <w:tcW w:w="2263" w:type="dxa"/>
          </w:tcPr>
          <w:p w14:paraId="1230B1B0" w14:textId="77777777" w:rsidR="00FC4481" w:rsidRPr="007E6677" w:rsidRDefault="007E6677" w:rsidP="0025785C">
            <w:pPr>
              <w:pStyle w:val="Sinespaciado"/>
              <w:jc w:val="both"/>
              <w:rPr>
                <w:rFonts w:ascii="Arial" w:hAnsi="Arial" w:cs="Arial"/>
                <w:bCs/>
                <w:sz w:val="18"/>
                <w:szCs w:val="18"/>
              </w:rPr>
            </w:pPr>
            <w:r/>
            <w:r>
              <w:rPr>
                <w:rFonts w:ascii="Arial" w:hAnsi="Arial"/>
                <w:b/>
                <w:i w:val="0"/>
                <w:color w:val="000000"/>
                <w:sz w:val="16"/>
              </w:rPr>
              <w:t>General</w:t>
            </w:r>
          </w:p>
          <w:p>
            <w:pPr>
              <w:spacing w:before="0" w:after="40" w:line="252" w:lineRule="auto"/>
            </w:pPr>
            <w:r>
              <w:rPr>
                <w:rFonts w:ascii="Arial" w:hAnsi="Arial"/>
                <w:b w:val="0"/>
                <w:i w:val="0"/>
                <w:color w:val="000000"/>
                <w:sz w:val="16"/>
              </w:rPr>
              <w:t>¿De qué manera el acceso a los servicios de salud con enfoque intercultural se relaciona con la calidad de atención percibida por los usuarios en los establecimientos de salud de Ayacucho, 2026?</w:t>
            </w:r>
          </w:p>
          <w:p>
            <w:pPr>
              <w:spacing w:before="0" w:after="40" w:line="252" w:lineRule="auto"/>
            </w:pPr>
            <w:r>
              <w:rPr>
                <w:rFonts w:ascii="Arial" w:hAnsi="Arial"/>
                <w:b w:val="0"/>
                <w:i w:val="0"/>
                <w:color w:val="000000"/>
                <w:sz w:val="16"/>
              </w:rPr>
            </w:r>
          </w:p>
          <w:p>
            <w:pPr>
              <w:spacing w:before="0" w:after="40" w:line="252" w:lineRule="auto"/>
            </w:pPr>
            <w:r>
              <w:rPr>
                <w:rFonts w:ascii="Arial" w:hAnsi="Arial"/>
                <w:b/>
                <w:i w:val="0"/>
                <w:color w:val="000000"/>
                <w:sz w:val="16"/>
              </w:rPr>
              <w:t>Específicos</w:t>
            </w:r>
          </w:p>
          <w:p>
            <w:pPr>
              <w:spacing w:before="0" w:after="40" w:line="252" w:lineRule="auto"/>
            </w:pPr>
            <w:r>
              <w:rPr>
                <w:rFonts w:ascii="Arial" w:hAnsi="Arial"/>
                <w:b w:val="0"/>
                <w:i w:val="0"/>
                <w:color w:val="000000"/>
                <w:sz w:val="16"/>
              </w:rPr>
              <w:t>PE1: ¿Cómo se relaciona la disponibilidad de medicamentos e insumos con la calidad de atención percibida?</w:t>
            </w:r>
          </w:p>
          <w:p>
            <w:pPr>
              <w:spacing w:before="0" w:after="40" w:line="252" w:lineRule="auto"/>
            </w:pPr>
            <w:r>
              <w:rPr>
                <w:rFonts w:ascii="Arial" w:hAnsi="Arial"/>
                <w:b w:val="0"/>
                <w:i w:val="0"/>
                <w:color w:val="000000"/>
                <w:sz w:val="16"/>
              </w:rPr>
              <w:t>PE2: ¿De qué manera la accesibilidad geográfica y tiempo de traslado se relaciona con la calidad de atención percibida?</w:t>
            </w:r>
          </w:p>
          <w:p>
            <w:pPr>
              <w:spacing w:before="0" w:after="40" w:line="252" w:lineRule="auto"/>
            </w:pPr>
            <w:r>
              <w:rPr>
                <w:rFonts w:ascii="Arial" w:hAnsi="Arial"/>
                <w:b w:val="0"/>
                <w:i w:val="0"/>
                <w:color w:val="000000"/>
                <w:sz w:val="16"/>
              </w:rPr>
              <w:t>PE3: ¿Cómo se vincula la accesibilidad económica y gasto de bolsillo con la calidad de atención percibida?</w:t>
            </w:r>
          </w:p>
          <w:p>
            <w:pPr>
              <w:spacing w:before="0" w:after="40" w:line="252" w:lineRule="auto"/>
            </w:pPr>
            <w:r>
              <w:rPr>
                <w:rFonts w:ascii="Arial" w:hAnsi="Arial"/>
                <w:b w:val="0"/>
                <w:i w:val="0"/>
                <w:color w:val="000000"/>
                <w:sz w:val="16"/>
              </w:rPr>
              <w:t>PE4: ¿Cuál es la relación entre la acomodación organizacional y trámites de citas con la calidad de atención percibida?</w:t>
            </w:r>
          </w:p>
          <w:p>
            <w:pPr>
              <w:spacing w:before="0" w:after="40" w:line="252" w:lineRule="auto"/>
            </w:pPr>
            <w:r>
              <w:rPr>
                <w:rFonts w:ascii="Arial" w:hAnsi="Arial"/>
                <w:b w:val="0"/>
                <w:i w:val="0"/>
                <w:color w:val="000000"/>
                <w:sz w:val="16"/>
              </w:rPr>
              <w:t>PE5: ¿De qué manera la aceptabilidad y pertinencia intercultural se relaciona con la calidad de atención percibida?</w:t>
            </w:r>
          </w:p>
        </w:tc>
        <w:tc>
          <w:tcPr>
            <w:tcW w:w="2127" w:type="dxa"/>
          </w:tcPr>
          <w:p w14:paraId="26B71A8B" w14:textId="77777777" w:rsidR="00FC4481" w:rsidRPr="007E6677" w:rsidRDefault="007E6677" w:rsidP="0025785C">
            <w:pPr>
              <w:pStyle w:val="Sinespaciado"/>
              <w:jc w:val="both"/>
              <w:rPr>
                <w:rFonts w:ascii="Arial" w:hAnsi="Arial" w:cs="Arial"/>
                <w:bCs/>
                <w:sz w:val="18"/>
                <w:szCs w:val="18"/>
              </w:rPr>
            </w:pPr>
            <w:r/>
            <w:r>
              <w:rPr>
                <w:rFonts w:ascii="Arial" w:hAnsi="Arial"/>
                <w:b/>
                <w:i w:val="0"/>
                <w:color w:val="000000"/>
                <w:sz w:val="16"/>
              </w:rPr>
              <w:t>General</w:t>
            </w:r>
          </w:p>
          <w:p>
            <w:pPr>
              <w:spacing w:before="0" w:after="40" w:line="252" w:lineRule="auto"/>
            </w:pPr>
            <w:r>
              <w:rPr>
                <w:rFonts w:ascii="Arial" w:hAnsi="Arial"/>
                <w:b w:val="0"/>
                <w:i w:val="0"/>
                <w:color w:val="000000"/>
                <w:sz w:val="16"/>
              </w:rPr>
              <w:t>Determinar la relación que existe entre el acceso a los servicios de salud con enfoque intercultural y la calidad de atención percibida por los usuarios en los establecimientos de salud de Ayacucho, 2026.</w:t>
            </w:r>
          </w:p>
          <w:p>
            <w:pPr>
              <w:spacing w:before="0" w:after="40" w:line="252" w:lineRule="auto"/>
            </w:pPr>
            <w:r>
              <w:rPr>
                <w:rFonts w:ascii="Arial" w:hAnsi="Arial"/>
                <w:b w:val="0"/>
                <w:i w:val="0"/>
                <w:color w:val="000000"/>
                <w:sz w:val="16"/>
              </w:rPr>
            </w:r>
          </w:p>
          <w:p>
            <w:pPr>
              <w:spacing w:before="0" w:after="40" w:line="252" w:lineRule="auto"/>
            </w:pPr>
            <w:r>
              <w:rPr>
                <w:rFonts w:ascii="Arial" w:hAnsi="Arial"/>
                <w:b/>
                <w:i w:val="0"/>
                <w:color w:val="000000"/>
                <w:sz w:val="16"/>
              </w:rPr>
              <w:t>Específicos</w:t>
            </w:r>
          </w:p>
          <w:p>
            <w:pPr>
              <w:spacing w:before="0" w:after="40" w:line="252" w:lineRule="auto"/>
            </w:pPr>
            <w:r>
              <w:rPr>
                <w:rFonts w:ascii="Arial" w:hAnsi="Arial"/>
                <w:b w:val="0"/>
                <w:i w:val="0"/>
                <w:color w:val="000000"/>
                <w:sz w:val="16"/>
              </w:rPr>
              <w:t>OE1: Determinar la relación entre la disponibilidad de recursos y la calidad de atención percibida.</w:t>
            </w:r>
          </w:p>
          <w:p>
            <w:pPr>
              <w:spacing w:before="0" w:after="40" w:line="252" w:lineRule="auto"/>
            </w:pPr>
            <w:r>
              <w:rPr>
                <w:rFonts w:ascii="Arial" w:hAnsi="Arial"/>
                <w:b w:val="0"/>
                <w:i w:val="0"/>
                <w:color w:val="000000"/>
                <w:sz w:val="16"/>
              </w:rPr>
              <w:t>OE2: Evaluar la relación entre la accesibilidad geográfica y la calidad de atención percibida.</w:t>
            </w:r>
          </w:p>
          <w:p>
            <w:pPr>
              <w:spacing w:before="0" w:after="40" w:line="252" w:lineRule="auto"/>
            </w:pPr>
            <w:r>
              <w:rPr>
                <w:rFonts w:ascii="Arial" w:hAnsi="Arial"/>
                <w:b w:val="0"/>
                <w:i w:val="0"/>
                <w:color w:val="000000"/>
                <w:sz w:val="16"/>
              </w:rPr>
              <w:t>OE3: Establecer la relación entre la accesibilidad económica y la calidad de atención percibida.</w:t>
            </w:r>
          </w:p>
          <w:p>
            <w:pPr>
              <w:spacing w:before="0" w:after="40" w:line="252" w:lineRule="auto"/>
            </w:pPr>
            <w:r>
              <w:rPr>
                <w:rFonts w:ascii="Arial" w:hAnsi="Arial"/>
                <w:b w:val="0"/>
                <w:i w:val="0"/>
                <w:color w:val="000000"/>
                <w:sz w:val="16"/>
              </w:rPr>
              <w:t>OE4: Determinar la relación entre la acomodación organizacional y la calidad de atención percibida.</w:t>
            </w:r>
          </w:p>
          <w:p>
            <w:pPr>
              <w:spacing w:before="0" w:after="40" w:line="252" w:lineRule="auto"/>
            </w:pPr>
            <w:r>
              <w:rPr>
                <w:rFonts w:ascii="Arial" w:hAnsi="Arial"/>
                <w:b w:val="0"/>
                <w:i w:val="0"/>
                <w:color w:val="000000"/>
                <w:sz w:val="16"/>
              </w:rPr>
              <w:t>OE5: Determinar la relación entre la aceptabilidad intercultural y la calidad de atención percibida.</w:t>
            </w:r>
          </w:p>
        </w:tc>
        <w:tc>
          <w:tcPr>
            <w:tcW w:w="1513" w:type="dxa"/>
          </w:tcPr>
          <w:p w14:paraId="03A4A7B0" w14:textId="77777777" w:rsidR="00FC4481" w:rsidRPr="007E6677" w:rsidRDefault="007E6677" w:rsidP="0025785C">
            <w:pPr>
              <w:rPr>
                <w:rFonts w:ascii="Arial" w:hAnsi="Arial" w:cs="Arial"/>
                <w:bCs/>
                <w:sz w:val="18"/>
                <w:szCs w:val="18"/>
              </w:rPr>
            </w:pPr>
            <w:r/>
            <w:r>
              <w:rPr>
                <w:rFonts w:ascii="Arial" w:hAnsi="Arial"/>
                <w:b/>
                <w:i w:val="0"/>
                <w:color w:val="000000"/>
                <w:sz w:val="16"/>
              </w:rPr>
              <w:t>General</w:t>
            </w:r>
          </w:p>
          <w:p>
            <w:pPr>
              <w:spacing w:before="0" w:after="40" w:line="252" w:lineRule="auto"/>
            </w:pPr>
            <w:r>
              <w:rPr>
                <w:rFonts w:ascii="Arial" w:hAnsi="Arial"/>
                <w:b w:val="0"/>
                <w:i w:val="0"/>
                <w:color w:val="000000"/>
                <w:sz w:val="16"/>
              </w:rPr>
              <w:t>Existe relación significativa entre el acceso a los servicios de salud con enfoque intercultural y la calidad de atención percibida por los usuarios en los establecimientos de salud de Ayacucho, 2026. (H0: No existe relación).</w:t>
            </w:r>
          </w:p>
          <w:p>
            <w:pPr>
              <w:spacing w:before="0" w:after="40" w:line="252" w:lineRule="auto"/>
            </w:pPr>
            <w:r>
              <w:rPr>
                <w:rFonts w:ascii="Arial" w:hAnsi="Arial"/>
                <w:b w:val="0"/>
                <w:i w:val="0"/>
                <w:color w:val="000000"/>
                <w:sz w:val="16"/>
              </w:rPr>
            </w:r>
          </w:p>
          <w:p>
            <w:pPr>
              <w:spacing w:before="0" w:after="40" w:line="252" w:lineRule="auto"/>
            </w:pPr>
            <w:r>
              <w:rPr>
                <w:rFonts w:ascii="Arial" w:hAnsi="Arial"/>
                <w:b/>
                <w:i w:val="0"/>
                <w:color w:val="000000"/>
                <w:sz w:val="16"/>
              </w:rPr>
              <w:t>Específicos</w:t>
            </w:r>
          </w:p>
          <w:p>
            <w:pPr>
              <w:spacing w:before="0" w:after="40" w:line="252" w:lineRule="auto"/>
            </w:pPr>
            <w:r>
              <w:rPr>
                <w:rFonts w:ascii="Arial" w:hAnsi="Arial"/>
                <w:b w:val="0"/>
                <w:i w:val="0"/>
                <w:color w:val="000000"/>
                <w:sz w:val="16"/>
              </w:rPr>
              <w:t>HE1: Existe relación significativa entre la disponibilidad y la calidad de atención percibida.</w:t>
            </w:r>
          </w:p>
          <w:p>
            <w:pPr>
              <w:spacing w:before="0" w:after="40" w:line="252" w:lineRule="auto"/>
            </w:pPr>
            <w:r>
              <w:rPr>
                <w:rFonts w:ascii="Arial" w:hAnsi="Arial"/>
                <w:b w:val="0"/>
                <w:i w:val="0"/>
                <w:color w:val="000000"/>
                <w:sz w:val="16"/>
              </w:rPr>
              <w:t>HE2: Existe relación significativa entre la accesibilidad geográfica y la calidad de atención percibida.</w:t>
            </w:r>
          </w:p>
          <w:p>
            <w:pPr>
              <w:spacing w:before="0" w:after="40" w:line="252" w:lineRule="auto"/>
            </w:pPr>
            <w:r>
              <w:rPr>
                <w:rFonts w:ascii="Arial" w:hAnsi="Arial"/>
                <w:b w:val="0"/>
                <w:i w:val="0"/>
                <w:color w:val="000000"/>
                <w:sz w:val="16"/>
              </w:rPr>
              <w:t>HE3: Existe relación significativa entre la accesibilidad económica y la calidad de atención percibida.</w:t>
            </w:r>
          </w:p>
          <w:p>
            <w:pPr>
              <w:spacing w:before="0" w:after="40" w:line="252" w:lineRule="auto"/>
            </w:pPr>
            <w:r>
              <w:rPr>
                <w:rFonts w:ascii="Arial" w:hAnsi="Arial"/>
                <w:b w:val="0"/>
                <w:i w:val="0"/>
                <w:color w:val="000000"/>
                <w:sz w:val="16"/>
              </w:rPr>
              <w:t>HE4: Existe relación significativa entre la acomodación organizacional y la calidad de atención percibida.</w:t>
            </w:r>
          </w:p>
          <w:p>
            <w:pPr>
              <w:spacing w:before="0" w:after="40" w:line="252" w:lineRule="auto"/>
            </w:pPr>
            <w:r>
              <w:rPr>
                <w:rFonts w:ascii="Arial" w:hAnsi="Arial"/>
                <w:b w:val="0"/>
                <w:i w:val="0"/>
                <w:color w:val="000000"/>
                <w:sz w:val="16"/>
              </w:rPr>
              <w:t>HE5: Existe relación significativa entre la aceptabilidad intercultural y la calidad de atención percibida.</w:t>
            </w:r>
          </w:p>
        </w:tc>
        <w:tc>
          <w:tcPr>
            <w:tcW w:w="1317" w:type="dxa"/>
          </w:tcPr>
          <w:p w14:paraId="1A189D27" w14:textId="77777777" w:rsidR="00FC4481" w:rsidRPr="004D3C56" w:rsidRDefault="00FC4481" w:rsidP="0025785C">
            <w:pPr>
              <w:rPr>
                <w:rFonts w:ascii="Arial" w:hAnsi="Arial" w:cs="Arial"/>
                <w:b/>
                <w:sz w:val="18"/>
                <w:szCs w:val="18"/>
              </w:rPr>
            </w:pPr>
            <w:r/>
            <w:r>
              <w:rPr>
                <w:rFonts w:ascii="Arial" w:hAnsi="Arial"/>
                <w:b/>
                <w:i w:val="0"/>
                <w:color w:val="000000"/>
                <w:sz w:val="16"/>
              </w:rPr>
              <w:t>Variable 1 (V1):</w:t>
            </w:r>
          </w:p>
          <w:p>
            <w:pPr>
              <w:spacing w:before="0" w:after="40" w:line="252" w:lineRule="auto"/>
            </w:pPr>
            <w:r>
              <w:rPr>
                <w:rFonts w:ascii="Arial" w:hAnsi="Arial"/>
                <w:b w:val="0"/>
                <w:i w:val="0"/>
                <w:color w:val="000000"/>
                <w:sz w:val="16"/>
              </w:rPr>
              <w:t>Acceso a los servicios de salud con enfoque intercultural.</w:t>
            </w:r>
          </w:p>
          <w:p>
            <w:pPr>
              <w:spacing w:before="0" w:after="40" w:line="252" w:lineRule="auto"/>
            </w:pPr>
            <w:r>
              <w:rPr>
                <w:rFonts w:ascii="Arial" w:hAnsi="Arial"/>
                <w:b w:val="0"/>
                <w:i w:val="0"/>
                <w:color w:val="000000"/>
                <w:sz w:val="16"/>
              </w:rPr>
              <w:t>Dimensiones:</w:t>
            </w:r>
          </w:p>
          <w:p>
            <w:pPr>
              <w:spacing w:before="0" w:after="40" w:line="252" w:lineRule="auto"/>
            </w:pPr>
            <w:r>
              <w:rPr>
                <w:rFonts w:ascii="Arial" w:hAnsi="Arial"/>
                <w:b w:val="0"/>
                <w:i w:val="0"/>
                <w:color w:val="000000"/>
                <w:sz w:val="16"/>
              </w:rPr>
              <w:t>1. Disponibilidad (Penchansky &amp; Thomas).</w:t>
            </w:r>
          </w:p>
          <w:p>
            <w:pPr>
              <w:spacing w:before="0" w:after="40" w:line="252" w:lineRule="auto"/>
            </w:pPr>
            <w:r>
              <w:rPr>
                <w:rFonts w:ascii="Arial" w:hAnsi="Arial"/>
                <w:b w:val="0"/>
                <w:i w:val="0"/>
                <w:color w:val="000000"/>
                <w:sz w:val="16"/>
              </w:rPr>
              <w:t>2. Accesibilidad geográfica (Donabedian).</w:t>
            </w:r>
          </w:p>
          <w:p>
            <w:pPr>
              <w:spacing w:before="0" w:after="40" w:line="252" w:lineRule="auto"/>
            </w:pPr>
            <w:r>
              <w:rPr>
                <w:rFonts w:ascii="Arial" w:hAnsi="Arial"/>
                <w:b w:val="0"/>
                <w:i w:val="0"/>
                <w:color w:val="000000"/>
                <w:sz w:val="16"/>
              </w:rPr>
              <w:t>3. Accesibilidad económica (Levesque et al.).</w:t>
            </w:r>
          </w:p>
          <w:p>
            <w:pPr>
              <w:spacing w:before="0" w:after="40" w:line="252" w:lineRule="auto"/>
            </w:pPr>
            <w:r>
              <w:rPr>
                <w:rFonts w:ascii="Arial" w:hAnsi="Arial"/>
                <w:b w:val="0"/>
                <w:i w:val="0"/>
                <w:color w:val="000000"/>
                <w:sz w:val="16"/>
              </w:rPr>
              <w:t>4. Acomodación organizacional (Penchansky &amp; Thomas).</w:t>
            </w:r>
          </w:p>
          <w:p>
            <w:pPr>
              <w:spacing w:before="0" w:after="40" w:line="252" w:lineRule="auto"/>
            </w:pPr>
            <w:r>
              <w:rPr>
                <w:rFonts w:ascii="Arial" w:hAnsi="Arial"/>
                <w:b w:val="0"/>
                <w:i w:val="0"/>
                <w:color w:val="000000"/>
                <w:sz w:val="16"/>
              </w:rPr>
              <w:t>5. Aceptabilidad intercultural (Aguirre Andrade et al.; MINSA).</w:t>
            </w:r>
          </w:p>
          <w:p>
            <w:pPr>
              <w:spacing w:before="0" w:after="40" w:line="252" w:lineRule="auto"/>
            </w:pPr>
            <w:r>
              <w:rPr>
                <w:rFonts w:ascii="Arial" w:hAnsi="Arial"/>
                <w:b w:val="0"/>
                <w:i w:val="0"/>
                <w:color w:val="000000"/>
                <w:sz w:val="16"/>
              </w:rPr>
            </w:r>
          </w:p>
          <w:p>
            <w:pPr>
              <w:spacing w:before="0" w:after="40" w:line="252" w:lineRule="auto"/>
            </w:pPr>
            <w:r>
              <w:rPr>
                <w:rFonts w:ascii="Arial" w:hAnsi="Arial"/>
                <w:b/>
                <w:i w:val="0"/>
                <w:color w:val="000000"/>
                <w:sz w:val="16"/>
              </w:rPr>
              <w:t>Variable 2 (V2):</w:t>
            </w:r>
          </w:p>
          <w:p>
            <w:pPr>
              <w:spacing w:before="0" w:after="40" w:line="252" w:lineRule="auto"/>
            </w:pPr>
            <w:r>
              <w:rPr>
                <w:rFonts w:ascii="Arial" w:hAnsi="Arial"/>
                <w:b w:val="0"/>
                <w:i w:val="0"/>
                <w:color w:val="000000"/>
                <w:sz w:val="16"/>
              </w:rPr>
              <w:t>Calidad de atención percibida.</w:t>
            </w:r>
          </w:p>
          <w:p>
            <w:pPr>
              <w:spacing w:before="0" w:after="40" w:line="252" w:lineRule="auto"/>
            </w:pPr>
            <w:r>
              <w:rPr>
                <w:rFonts w:ascii="Arial" w:hAnsi="Arial"/>
                <w:b w:val="0"/>
                <w:i w:val="0"/>
                <w:color w:val="000000"/>
                <w:sz w:val="16"/>
              </w:rPr>
              <w:t>Dimensiones:</w:t>
            </w:r>
          </w:p>
          <w:p>
            <w:pPr>
              <w:spacing w:before="0" w:after="40" w:line="252" w:lineRule="auto"/>
            </w:pPr>
            <w:r>
              <w:rPr>
                <w:rFonts w:ascii="Arial" w:hAnsi="Arial"/>
                <w:b w:val="0"/>
                <w:i w:val="0"/>
                <w:color w:val="000000"/>
                <w:sz w:val="16"/>
              </w:rPr>
              <w:t>1. Trato digno y comunicación (Donabedian).</w:t>
            </w:r>
          </w:p>
          <w:p>
            <w:pPr>
              <w:spacing w:before="0" w:after="40" w:line="252" w:lineRule="auto"/>
            </w:pPr>
            <w:r>
              <w:rPr>
                <w:rFonts w:ascii="Arial" w:hAnsi="Arial"/>
                <w:b w:val="0"/>
                <w:i w:val="0"/>
                <w:color w:val="000000"/>
                <w:sz w:val="16"/>
              </w:rPr>
              <w:t>2. Tiempo de espera y oportunidad (RM 527-2011/MINSA).</w:t>
            </w:r>
          </w:p>
          <w:p>
            <w:pPr>
              <w:spacing w:before="0" w:after="40" w:line="252" w:lineRule="auto"/>
            </w:pPr>
            <w:r>
              <w:rPr>
                <w:rFonts w:ascii="Arial" w:hAnsi="Arial"/>
                <w:b w:val="0"/>
                <w:i w:val="0"/>
                <w:color w:val="000000"/>
                <w:sz w:val="16"/>
              </w:rPr>
              <w:t>3. Seguridad y confianza técnica (Parasuraman).</w:t>
            </w:r>
          </w:p>
          <w:p>
            <w:pPr>
              <w:spacing w:before="0" w:after="40" w:line="252" w:lineRule="auto"/>
            </w:pPr>
            <w:r>
              <w:rPr>
                <w:rFonts w:ascii="Arial" w:hAnsi="Arial"/>
                <w:b w:val="0"/>
                <w:i w:val="0"/>
                <w:color w:val="000000"/>
                <w:sz w:val="16"/>
              </w:rPr>
              <w:t>4. Satisfacción percibida global (Donabedian).</w:t>
            </w:r>
          </w:p>
        </w:tc>
        <w:tc>
          <w:tcPr>
            <w:tcW w:w="1706" w:type="dxa"/>
          </w:tcPr>
          <w:p w14:paraId="3D51ABA6" w14:textId="77777777" w:rsidR="00FC4481" w:rsidRPr="004D3C56" w:rsidRDefault="00FC4481" w:rsidP="0025785C">
            <w:pPr>
              <w:pStyle w:val="Sinespaciado"/>
              <w:jc w:val="both"/>
              <w:rPr>
                <w:rFonts w:ascii="Arial" w:hAnsi="Arial" w:cs="Arial"/>
                <w:sz w:val="18"/>
                <w:szCs w:val="18"/>
                <w:lang w:val="es-ES"/>
              </w:rPr>
            </w:pPr>
            <w:r/>
            <w:r>
              <w:rPr>
                <w:rFonts w:ascii="Arial" w:hAnsi="Arial"/>
                <w:b/>
                <w:i w:val="0"/>
                <w:color w:val="000000"/>
                <w:sz w:val="16"/>
              </w:rPr>
              <w:t>Estudio de tipo aplicada, transversal y correlacional, con diseño mixto interpretativo fenomenológico complementario.</w:t>
            </w:r>
          </w:p>
          <w:p>
            <w:pPr>
              <w:spacing w:before="0" w:after="40" w:line="252" w:lineRule="auto"/>
            </w:pPr>
            <w:r>
              <w:rPr>
                <w:rFonts w:ascii="Arial" w:hAnsi="Arial"/>
                <w:b w:val="0"/>
                <w:i w:val="0"/>
                <w:color w:val="000000"/>
                <w:sz w:val="16"/>
              </w:rPr>
            </w:r>
          </w:p>
          <w:p>
            <w:pPr>
              <w:spacing w:before="0" w:after="40" w:line="252" w:lineRule="auto"/>
            </w:pPr>
            <w:r>
              <w:rPr>
                <w:rFonts w:ascii="Arial" w:hAnsi="Arial"/>
                <w:b/>
                <w:i w:val="0"/>
                <w:color w:val="000000"/>
                <w:sz w:val="16"/>
              </w:rPr>
              <w:t>Población: Usuarios externos de consulta externa y servicios ambulatorios (N = 4,500 al mes).</w:t>
            </w:r>
          </w:p>
          <w:p>
            <w:pPr>
              <w:spacing w:before="0" w:after="40" w:line="252" w:lineRule="auto"/>
            </w:pPr>
            <w:r>
              <w:rPr>
                <w:rFonts w:ascii="Arial" w:hAnsi="Arial"/>
                <w:b w:val="0"/>
                <w:i w:val="0"/>
                <w:color w:val="000000"/>
                <w:sz w:val="16"/>
              </w:rPr>
            </w:r>
          </w:p>
          <w:p>
            <w:pPr>
              <w:spacing w:before="0" w:after="40" w:line="252" w:lineRule="auto"/>
            </w:pPr>
            <w:r>
              <w:rPr>
                <w:rFonts w:ascii="Arial" w:hAnsi="Arial"/>
                <w:b/>
                <w:i w:val="0"/>
                <w:color w:val="000000"/>
                <w:sz w:val="16"/>
              </w:rPr>
              <w:t>Muestra:</w:t>
            </w:r>
          </w:p>
          <w:p>
            <w:pPr>
              <w:spacing w:before="0" w:after="40" w:line="252" w:lineRule="auto"/>
            </w:pPr>
            <w:r>
              <w:rPr>
                <w:rFonts w:ascii="Arial" w:hAnsi="Arial"/>
                <w:b w:val="0"/>
                <w:i w:val="0"/>
                <w:color w:val="000000"/>
                <w:sz w:val="16"/>
              </w:rPr>
              <w:t>• Cuantitativa: n = 384 usuarios (probabilística estratificada, 95% de confianza, error 5%).</w:t>
            </w:r>
          </w:p>
          <w:p>
            <w:pPr>
              <w:spacing w:before="0" w:after="40" w:line="252" w:lineRule="auto"/>
            </w:pPr>
            <w:r>
              <w:rPr>
                <w:rFonts w:ascii="Arial" w:hAnsi="Arial"/>
                <w:b w:val="0"/>
                <w:i w:val="0"/>
                <w:color w:val="000000"/>
                <w:sz w:val="16"/>
              </w:rPr>
              <w:t>• Cualitativa: 15 a 25 informantes clave por saturación teórica.</w:t>
            </w:r>
          </w:p>
          <w:p>
            <w:pPr>
              <w:spacing w:before="0" w:after="40" w:line="252" w:lineRule="auto"/>
            </w:pPr>
            <w:r>
              <w:rPr>
                <w:rFonts w:ascii="Arial" w:hAnsi="Arial"/>
                <w:b w:val="0"/>
                <w:i w:val="0"/>
                <w:color w:val="000000"/>
                <w:sz w:val="16"/>
              </w:rPr>
            </w:r>
          </w:p>
          <w:p>
            <w:pPr>
              <w:spacing w:before="0" w:after="40" w:line="252" w:lineRule="auto"/>
            </w:pPr>
            <w:r>
              <w:rPr>
                <w:rFonts w:ascii="Arial" w:hAnsi="Arial"/>
                <w:b/>
                <w:i w:val="0"/>
                <w:color w:val="000000"/>
                <w:sz w:val="16"/>
              </w:rPr>
              <w:t>Técnicas:</w:t>
            </w:r>
          </w:p>
          <w:p>
            <w:pPr>
              <w:spacing w:before="0" w:after="40" w:line="252" w:lineRule="auto"/>
            </w:pPr>
            <w:r>
              <w:rPr>
                <w:rFonts w:ascii="Arial" w:hAnsi="Arial"/>
                <w:b w:val="0"/>
                <w:i w:val="0"/>
                <w:color w:val="000000"/>
                <w:sz w:val="16"/>
              </w:rPr>
              <w:t>• Encuesta estructurada.</w:t>
            </w:r>
          </w:p>
          <w:p>
            <w:pPr>
              <w:spacing w:before="0" w:after="40" w:line="252" w:lineRule="auto"/>
            </w:pPr>
            <w:r>
              <w:rPr>
                <w:rFonts w:ascii="Arial" w:hAnsi="Arial"/>
                <w:b w:val="0"/>
                <w:i w:val="0"/>
                <w:color w:val="000000"/>
                <w:sz w:val="16"/>
              </w:rPr>
              <w:t>• Entrevista en profundidad bilingüe.</w:t>
            </w:r>
          </w:p>
          <w:p>
            <w:pPr>
              <w:spacing w:before="0" w:after="40" w:line="252" w:lineRule="auto"/>
            </w:pPr>
            <w:r>
              <w:rPr>
                <w:rFonts w:ascii="Arial" w:hAnsi="Arial"/>
                <w:b w:val="0"/>
                <w:i w:val="0"/>
                <w:color w:val="000000"/>
                <w:sz w:val="16"/>
              </w:rPr>
              <w:t>• Observación y notas de campo.</w:t>
            </w:r>
          </w:p>
          <w:p>
            <w:pPr>
              <w:spacing w:before="0" w:after="40" w:line="252" w:lineRule="auto"/>
            </w:pPr>
            <w:r>
              <w:rPr>
                <w:rFonts w:ascii="Arial" w:hAnsi="Arial"/>
                <w:b w:val="0"/>
                <w:i w:val="0"/>
                <w:color w:val="000000"/>
                <w:sz w:val="16"/>
              </w:rPr>
            </w:r>
          </w:p>
          <w:p>
            <w:pPr>
              <w:spacing w:before="0" w:after="40" w:line="252" w:lineRule="auto"/>
            </w:pPr>
            <w:r>
              <w:rPr>
                <w:rFonts w:ascii="Arial" w:hAnsi="Arial"/>
                <w:b/>
                <w:i w:val="0"/>
                <w:color w:val="000000"/>
                <w:sz w:val="16"/>
              </w:rPr>
              <w:t>Instrumentos:</w:t>
            </w:r>
          </w:p>
          <w:p>
            <w:pPr>
              <w:spacing w:before="0" w:after="40" w:line="252" w:lineRule="auto"/>
            </w:pPr>
            <w:r>
              <w:rPr>
                <w:rFonts w:ascii="Arial" w:hAnsi="Arial"/>
                <w:b w:val="0"/>
                <w:i w:val="0"/>
                <w:color w:val="000000"/>
                <w:sz w:val="16"/>
              </w:rPr>
              <w:t>• Cuestionario CASSEI-25 (25 ítems Likert).</w:t>
            </w:r>
          </w:p>
          <w:p>
            <w:pPr>
              <w:spacing w:before="0" w:after="40" w:line="252" w:lineRule="auto"/>
            </w:pPr>
            <w:r>
              <w:rPr>
                <w:rFonts w:ascii="Arial" w:hAnsi="Arial"/>
                <w:b w:val="0"/>
                <w:i w:val="0"/>
                <w:color w:val="000000"/>
                <w:sz w:val="16"/>
              </w:rPr>
              <w:t>• Escala SERVQUAL-MINSA (20 ítems Likert).</w:t>
            </w:r>
          </w:p>
          <w:p>
            <w:pPr>
              <w:spacing w:before="0" w:after="40" w:line="252" w:lineRule="auto"/>
            </w:pPr>
            <w:r>
              <w:rPr>
                <w:rFonts w:ascii="Arial" w:hAnsi="Arial"/>
                <w:b w:val="0"/>
                <w:i w:val="0"/>
                <w:color w:val="000000"/>
                <w:sz w:val="16"/>
              </w:rPr>
              <w:t>• Guía de entrevista bilingüe (Quechua/Español).</w:t>
            </w:r>
          </w:p>
          <w:p>
            <w:pPr>
              <w:spacing w:before="0" w:after="40" w:line="252" w:lineRule="auto"/>
            </w:pPr>
            <w:r>
              <w:rPr>
                <w:rFonts w:ascii="Arial" w:hAnsi="Arial"/>
                <w:b w:val="0"/>
                <w:i w:val="0"/>
                <w:color w:val="000000"/>
                <w:sz w:val="16"/>
              </w:rPr>
            </w:r>
          </w:p>
          <w:p>
            <w:pPr>
              <w:spacing w:before="0" w:after="40" w:line="252" w:lineRule="auto"/>
            </w:pPr>
            <w:r>
              <w:rPr>
                <w:rFonts w:ascii="Arial" w:hAnsi="Arial"/>
                <w:b/>
                <w:i w:val="0"/>
                <w:color w:val="000000"/>
                <w:sz w:val="16"/>
              </w:rPr>
              <w:t>Análisis:</w:t>
            </w:r>
          </w:p>
          <w:p>
            <w:pPr>
              <w:spacing w:before="0" w:after="40" w:line="252" w:lineRule="auto"/>
            </w:pPr>
            <w:r>
              <w:rPr>
                <w:rFonts w:ascii="Arial" w:hAnsi="Arial"/>
                <w:b w:val="0"/>
                <w:i w:val="0"/>
                <w:color w:val="000000"/>
                <w:sz w:val="16"/>
              </w:rPr>
              <w:t>• SPSS v28: Descriptivo, Chi-cuadrada y Rho de Spearman (p ≤ 0.05).</w:t>
            </w:r>
          </w:p>
          <w:p>
            <w:pPr>
              <w:spacing w:before="0" w:after="40" w:line="252" w:lineRule="auto"/>
            </w:pPr>
            <w:r>
              <w:rPr>
                <w:rFonts w:ascii="Arial" w:hAnsi="Arial"/>
                <w:b w:val="0"/>
                <w:i w:val="0"/>
                <w:color w:val="000000"/>
                <w:sz w:val="16"/>
              </w:rPr>
              <w:t>• Atlas.ti v23: Reducción fenomenológica y análisis temático.</w:t>
            </w:r>
          </w:p>
        </w:tc>
      </w:tr>
    </w:tbl>
    <w:p w14:paraId="67A0B05D" w14:textId="1B9557EC" w:rsidR="00D86CD1" w:rsidRPr="00A640F1" w:rsidRDefault="00A835D0" w:rsidP="00A835D0">
      <w:pPr>
        <w:spacing w:before="160" w:after="80" w:line="300" w:lineRule="auto"/>
        <w:rPr>
          <w:rFonts w:ascii="Arial" w:hAnsi="Arial" w:cs="Arial"/>
          <w:b/>
        </w:rPr>
      </w:pPr>
      <w:r>
        <w:rPr>
          <w:rFonts w:ascii="Arial" w:hAnsi="Arial" w:cs="Arial"/>
          <w:b/>
        </w:rPr>
        <w:lastRenderedPageBreak/>
        <w:t xml:space="preserve">3. </w:t>
      </w:r>
      <w:r w:rsidR="00D86CD1" w:rsidRPr="00A640F1">
        <w:rPr>
          <w:rFonts w:ascii="Arial" w:hAnsi="Arial" w:cs="Arial"/>
          <w:b/>
        </w:rPr>
        <w:t>FORMATO DE JUICIO DE EXPERTOS</w:t>
      </w:r>
      <w:r w:rsidR="00DC0D94">
        <w:rPr>
          <w:rFonts w:ascii="Arial" w:hAnsi="Arial" w:cs="Arial"/>
          <w:b/>
        </w:rPr>
        <w:t xml:space="preserve"> (El modelo es opcional) En caso que se requiera juicio de expertos se necesita como mínimo 05 expertos</w:t>
      </w:r>
    </w:p>
    <w:p w14:paraId="1A9ABFFF" w14:textId="77777777" w:rsidR="00D86CD1" w:rsidRPr="00947139" w:rsidRDefault="00D86CD1" w:rsidP="00D86CD1">
      <w:pPr>
        <w:spacing w:before="0" w:after="120" w:line="300" w:lineRule="auto"/>
        <w:jc w:val="both"/>
        <w:rPr>
          <w:rFonts w:ascii="Arial" w:hAnsi="Arial" w:cs="Arial"/>
          <w:b/>
          <w:sz w:val="20"/>
          <w:szCs w:val="20"/>
        </w:rPr>
      </w:pPr>
      <w:r w:rsidRPr="00947139">
        <w:rPr>
          <w:rFonts w:ascii="Arial" w:hAnsi="Arial" w:cs="Arial"/>
          <w:b/>
          <w:sz w:val="20"/>
          <w:szCs w:val="20"/>
        </w:rPr>
        <w:t>I. ASPECTOS GENERALES</w:t>
      </w:r>
    </w:p>
    <w:p w14:paraId="3DC455CE" w14:textId="77777777" w:rsidR="00D86CD1" w:rsidRPr="00D86CD1" w:rsidRDefault="00D86CD1" w:rsidP="00D86CD1">
      <w:pPr>
        <w:pStyle w:val="Sinespaciado"/>
        <w:spacing w:before="160" w:after="80" w:line="300" w:lineRule="auto"/>
        <w:rPr>
          <w:rFonts w:ascii="Arial" w:hAnsi="Arial" w:cs="Arial"/>
          <w:sz w:val="20"/>
          <w:szCs w:val="20"/>
        </w:rPr>
      </w:pPr>
      <w:r w:rsidRPr="00D86CD1">
        <w:rPr>
          <w:rFonts w:ascii="Arial" w:hAnsi="Arial" w:cs="Arial"/>
          <w:sz w:val="20"/>
          <w:szCs w:val="20"/>
        </w:rPr>
        <w:t>1.1. Apellidos y nombres del informante (Experto): ………………………………………………….</w:t>
      </w:r>
    </w:p>
    <w:p w14:paraId="301C9435" w14:textId="77777777" w:rsidR="00D86CD1" w:rsidRPr="00D86CD1" w:rsidRDefault="00D86CD1" w:rsidP="00D86CD1">
      <w:pPr>
        <w:pStyle w:val="Sinespaciado"/>
        <w:spacing w:before="160" w:after="80" w:line="300" w:lineRule="auto"/>
        <w:rPr>
          <w:rFonts w:ascii="Arial" w:hAnsi="Arial" w:cs="Arial"/>
          <w:sz w:val="20"/>
          <w:szCs w:val="20"/>
        </w:rPr>
      </w:pPr>
      <w:r w:rsidRPr="00D86CD1">
        <w:rPr>
          <w:rFonts w:ascii="Arial" w:hAnsi="Arial" w:cs="Arial"/>
          <w:sz w:val="20"/>
          <w:szCs w:val="20"/>
        </w:rPr>
        <w:t>1.2. Grado académico del experto: .............................................................................................</w:t>
      </w:r>
    </w:p>
    <w:p w14:paraId="536E7CF6" w14:textId="77777777" w:rsidR="00D86CD1" w:rsidRPr="00D86CD1" w:rsidRDefault="00D86CD1" w:rsidP="00D86CD1">
      <w:pPr>
        <w:pStyle w:val="Sinespaciado"/>
        <w:spacing w:before="160" w:after="80" w:line="300" w:lineRule="auto"/>
        <w:rPr>
          <w:rFonts w:ascii="Arial" w:hAnsi="Arial" w:cs="Arial"/>
          <w:sz w:val="20"/>
          <w:szCs w:val="20"/>
        </w:rPr>
      </w:pPr>
      <w:r w:rsidRPr="00D86CD1">
        <w:rPr>
          <w:rFonts w:ascii="Arial" w:hAnsi="Arial" w:cs="Arial"/>
          <w:sz w:val="20"/>
          <w:szCs w:val="20"/>
        </w:rPr>
        <w:t>1.3. Profesión del experto: …………………………………………………………………………….</w:t>
      </w:r>
    </w:p>
    <w:p w14:paraId="50BCBCB0" w14:textId="77777777" w:rsidR="00D86CD1" w:rsidRPr="00D86CD1" w:rsidRDefault="00D86CD1" w:rsidP="00D86CD1">
      <w:pPr>
        <w:pStyle w:val="Sinespaciado"/>
        <w:spacing w:before="160" w:after="80" w:line="300" w:lineRule="auto"/>
        <w:rPr>
          <w:rFonts w:ascii="Arial" w:hAnsi="Arial" w:cs="Arial"/>
          <w:sz w:val="20"/>
          <w:szCs w:val="20"/>
        </w:rPr>
      </w:pPr>
      <w:r w:rsidRPr="00D86CD1">
        <w:rPr>
          <w:rFonts w:ascii="Arial" w:hAnsi="Arial" w:cs="Arial"/>
          <w:sz w:val="20"/>
          <w:szCs w:val="20"/>
        </w:rPr>
        <w:t>1.4. Institución donde labora el experto: ………………………………………………………………</w:t>
      </w:r>
    </w:p>
    <w:p w14:paraId="739F852D" w14:textId="77777777" w:rsidR="00D86CD1" w:rsidRPr="00D86CD1" w:rsidRDefault="00D86CD1" w:rsidP="00D86CD1">
      <w:pPr>
        <w:pStyle w:val="Sinespaciado"/>
        <w:spacing w:before="160" w:after="80" w:line="300" w:lineRule="auto"/>
        <w:rPr>
          <w:rFonts w:ascii="Arial" w:hAnsi="Arial" w:cs="Arial"/>
          <w:sz w:val="20"/>
          <w:szCs w:val="20"/>
        </w:rPr>
      </w:pPr>
      <w:r w:rsidRPr="00D86CD1">
        <w:rPr>
          <w:rFonts w:ascii="Arial" w:hAnsi="Arial" w:cs="Arial"/>
          <w:sz w:val="20"/>
          <w:szCs w:val="20"/>
        </w:rPr>
        <w:t>1.5. Cargo que desempeña...........................................................................................................</w:t>
      </w:r>
    </w:p>
    <w:p w14:paraId="49C4F600" w14:textId="77777777" w:rsidR="00D86CD1" w:rsidRPr="00D86CD1" w:rsidRDefault="00D86CD1" w:rsidP="00D86CD1">
      <w:pPr>
        <w:pStyle w:val="Sinespaciado"/>
        <w:spacing w:before="160" w:after="80" w:line="300" w:lineRule="auto"/>
        <w:rPr>
          <w:rFonts w:ascii="Arial" w:hAnsi="Arial" w:cs="Arial"/>
          <w:sz w:val="20"/>
          <w:szCs w:val="20"/>
        </w:rPr>
      </w:pPr>
      <w:r>
        <w:t>1.6 Denominación del Instrumento: Cuestionario CASSEI-25 y Guía de Entrevista en Profundidad Bilingüe</w:t>
      </w:r>
    </w:p>
    <w:p w14:paraId="241E3226" w14:textId="7B1EC8F0" w:rsidR="00D86CD1" w:rsidRPr="00D86CD1" w:rsidRDefault="00D86CD1" w:rsidP="00D86CD1">
      <w:pPr>
        <w:pStyle w:val="Sinespaciado"/>
        <w:spacing w:before="160" w:after="80" w:line="300" w:lineRule="auto"/>
        <w:rPr>
          <w:rFonts w:ascii="Arial" w:hAnsi="Arial" w:cs="Arial"/>
          <w:sz w:val="20"/>
          <w:szCs w:val="20"/>
        </w:rPr>
      </w:pPr>
      <w:r>
        <w:t>1.7. Autora del instrumento: Gresly Lucero Pariona Palomino</w:t>
      </w:r>
    </w:p>
    <w:p w14:paraId="35768E9B" w14:textId="77777777" w:rsidR="00D86CD1" w:rsidRPr="00D86CD1" w:rsidRDefault="00D86CD1" w:rsidP="00D86CD1">
      <w:pPr>
        <w:pStyle w:val="Sinespaciado"/>
        <w:spacing w:before="160" w:after="80" w:line="300" w:lineRule="auto"/>
        <w:rPr>
          <w:rFonts w:ascii="Arial" w:hAnsi="Arial" w:cs="Arial"/>
          <w:sz w:val="20"/>
          <w:szCs w:val="20"/>
        </w:rPr>
      </w:pPr>
      <w:r>
        <w:t>1.8. Título de la tesis: «Acceso a los servicios de salud con enfoque intercultural y calidad de atención percibida por los usuarios, Ayacucho 2026»</w:t>
      </w:r>
    </w:p>
    <w:p w14:paraId="45F17B64" w14:textId="393D6145" w:rsidR="00D86CD1" w:rsidRPr="00D13A78" w:rsidRDefault="00D86CD1" w:rsidP="00D13A78">
      <w:pPr>
        <w:pStyle w:val="Sinespaciado"/>
        <w:spacing w:before="0" w:after="120" w:line="300" w:lineRule="auto"/>
        <w:jc w:val="both"/>
        <w:rPr>
          <w:rFonts w:ascii="Arial" w:hAnsi="Arial" w:cs="Arial"/>
          <w:b/>
          <w:bCs/>
          <w:sz w:val="20"/>
          <w:szCs w:val="20"/>
        </w:rPr>
      </w:pPr>
      <w:r w:rsidRPr="00D13A78">
        <w:rPr>
          <w:rFonts w:ascii="Arial" w:hAnsi="Arial" w:cs="Arial"/>
          <w:b/>
          <w:bCs/>
          <w:sz w:val="20"/>
          <w:szCs w:val="20"/>
        </w:rPr>
        <w:t>II.CRITERIOS DE VALIDACIÓN</w:t>
      </w:r>
    </w:p>
    <w:p w14:paraId="5651CF46" w14:textId="77777777" w:rsidR="00D13A78" w:rsidRPr="00D13A78" w:rsidRDefault="00D13A78" w:rsidP="00D13A78">
      <w:pPr>
        <w:pStyle w:val="Sinespaciado"/>
        <w:spacing w:before="0" w:after="120" w:line="300" w:lineRule="auto"/>
        <w:jc w:val="both"/>
        <w:rPr>
          <w:rFonts w:ascii="Arial" w:hAnsi="Arial" w:cs="Arial"/>
          <w:sz w:val="20"/>
          <w:szCs w:val="20"/>
        </w:rPr>
      </w:pPr>
      <w:r w:rsidRPr="00D13A78">
        <w:rPr>
          <w:rFonts w:ascii="Arial" w:hAnsi="Arial" w:cs="Arial"/>
          <w:sz w:val="20"/>
          <w:szCs w:val="20"/>
        </w:rPr>
        <w:t>Examine el instrumento y determine si cumple con los criterios establecidos marcando con un X en la columna que corresponda:</w:t>
      </w: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0"/>
        <w:gridCol w:w="3253"/>
        <w:gridCol w:w="652"/>
        <w:gridCol w:w="652"/>
        <w:gridCol w:w="1963"/>
      </w:tblGrid>
      <w:tr w:rsidR="00FC4481" w:rsidRPr="00343183" w14:paraId="1172DA8E" w14:textId="77777777" w:rsidTr="008B6375">
        <w:trPr>
          <w:cantSplit/>
          <w:trHeight w:val="575"/>
        </w:trPr>
        <w:tc>
          <w:tcPr>
            <w:tcW w:w="1980" w:type="dxa"/>
          </w:tcPr>
          <w:p w14:paraId="5C17762E" w14:textId="06632E91" w:rsidR="00FC4481" w:rsidRPr="00D86CD1" w:rsidRDefault="00D13A78" w:rsidP="00D1119A">
            <w:pPr>
              <w:rPr>
                <w:rFonts w:ascii="Arial" w:hAnsi="Arial" w:cs="Arial"/>
                <w:sz w:val="20"/>
                <w:szCs w:val="20"/>
              </w:rPr>
            </w:pPr>
            <w:r>
              <w:rPr>
                <w:rFonts w:ascii="Arial" w:hAnsi="Arial" w:cs="Arial"/>
                <w:sz w:val="20"/>
                <w:szCs w:val="20"/>
              </w:rPr>
              <w:t>CRITERIOS</w:t>
            </w:r>
          </w:p>
        </w:tc>
        <w:tc>
          <w:tcPr>
            <w:tcW w:w="3253" w:type="dxa"/>
          </w:tcPr>
          <w:p w14:paraId="0CAF2082" w14:textId="0C4BC374" w:rsidR="00FC4481" w:rsidRPr="00D86CD1" w:rsidRDefault="00D13A78" w:rsidP="00D1119A">
            <w:pPr>
              <w:rPr>
                <w:rFonts w:ascii="Arial" w:hAnsi="Arial" w:cs="Arial"/>
                <w:sz w:val="20"/>
                <w:szCs w:val="20"/>
              </w:rPr>
            </w:pPr>
            <w:r w:rsidRPr="00D86CD1">
              <w:rPr>
                <w:rFonts w:ascii="Arial" w:hAnsi="Arial" w:cs="Arial"/>
                <w:sz w:val="20"/>
                <w:szCs w:val="20"/>
              </w:rPr>
              <w:t>Indicadores de evaluación del instrumento</w:t>
            </w:r>
          </w:p>
        </w:tc>
        <w:tc>
          <w:tcPr>
            <w:tcW w:w="652" w:type="dxa"/>
          </w:tcPr>
          <w:p w14:paraId="357EC4E3" w14:textId="77777777" w:rsidR="00FC4481" w:rsidRPr="00D86CD1" w:rsidRDefault="00FC4481" w:rsidP="00FC4481">
            <w:pPr>
              <w:spacing w:line="240" w:lineRule="auto"/>
              <w:rPr>
                <w:rFonts w:ascii="Arial" w:hAnsi="Arial" w:cs="Arial"/>
                <w:sz w:val="20"/>
                <w:szCs w:val="20"/>
              </w:rPr>
            </w:pPr>
            <w:r>
              <w:rPr>
                <w:rFonts w:ascii="Arial" w:hAnsi="Arial" w:cs="Arial"/>
                <w:sz w:val="20"/>
                <w:szCs w:val="20"/>
              </w:rPr>
              <w:t>SI</w:t>
            </w:r>
          </w:p>
        </w:tc>
        <w:tc>
          <w:tcPr>
            <w:tcW w:w="652" w:type="dxa"/>
          </w:tcPr>
          <w:p w14:paraId="5B541201" w14:textId="77777777" w:rsidR="00FC4481" w:rsidRPr="00D86CD1" w:rsidRDefault="00FC4481" w:rsidP="00FC4481">
            <w:pPr>
              <w:spacing w:line="240" w:lineRule="auto"/>
              <w:rPr>
                <w:rFonts w:ascii="Arial" w:hAnsi="Arial" w:cs="Arial"/>
                <w:sz w:val="20"/>
                <w:szCs w:val="20"/>
              </w:rPr>
            </w:pPr>
            <w:r>
              <w:rPr>
                <w:rFonts w:ascii="Arial" w:hAnsi="Arial" w:cs="Arial"/>
                <w:sz w:val="20"/>
                <w:szCs w:val="20"/>
              </w:rPr>
              <w:t xml:space="preserve">NO </w:t>
            </w:r>
          </w:p>
        </w:tc>
        <w:tc>
          <w:tcPr>
            <w:tcW w:w="1963" w:type="dxa"/>
          </w:tcPr>
          <w:p w14:paraId="43438C86" w14:textId="77777777" w:rsidR="00FC4481" w:rsidRPr="00D86CD1" w:rsidRDefault="00FC4481" w:rsidP="00FC4481">
            <w:pPr>
              <w:spacing w:line="240" w:lineRule="auto"/>
              <w:rPr>
                <w:rFonts w:ascii="Arial" w:hAnsi="Arial" w:cs="Arial"/>
                <w:sz w:val="20"/>
                <w:szCs w:val="20"/>
              </w:rPr>
            </w:pPr>
            <w:r>
              <w:rPr>
                <w:rFonts w:ascii="Arial" w:hAnsi="Arial" w:cs="Arial"/>
                <w:sz w:val="20"/>
                <w:szCs w:val="20"/>
              </w:rPr>
              <w:t>Observaciones</w:t>
            </w:r>
          </w:p>
        </w:tc>
      </w:tr>
      <w:tr w:rsidR="00FC4481" w:rsidRPr="00343183" w14:paraId="3E52D07E" w14:textId="77777777" w:rsidTr="008B6375">
        <w:trPr>
          <w:trHeight w:val="531"/>
        </w:trPr>
        <w:tc>
          <w:tcPr>
            <w:tcW w:w="1980" w:type="dxa"/>
          </w:tcPr>
          <w:p w14:paraId="7E37464F"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1.CLARIDAD</w:t>
            </w:r>
          </w:p>
        </w:tc>
        <w:tc>
          <w:tcPr>
            <w:tcW w:w="3253" w:type="dxa"/>
          </w:tcPr>
          <w:p w14:paraId="299144E7"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Están formulados con lenguaje apropiado que facilita su comprensión.</w:t>
            </w:r>
          </w:p>
        </w:tc>
        <w:tc>
          <w:tcPr>
            <w:tcW w:w="652" w:type="dxa"/>
          </w:tcPr>
          <w:p w14:paraId="450D23AA" w14:textId="77777777" w:rsidR="00FC4481" w:rsidRPr="00D86CD1" w:rsidRDefault="00FC4481" w:rsidP="00D86CD1">
            <w:pPr>
              <w:pStyle w:val="Sinespaciado"/>
              <w:jc w:val="both"/>
              <w:rPr>
                <w:rFonts w:ascii="Arial" w:hAnsi="Arial" w:cs="Arial"/>
                <w:sz w:val="20"/>
                <w:szCs w:val="20"/>
              </w:rPr>
            </w:pPr>
          </w:p>
        </w:tc>
        <w:tc>
          <w:tcPr>
            <w:tcW w:w="652" w:type="dxa"/>
          </w:tcPr>
          <w:p w14:paraId="241E111E" w14:textId="77777777" w:rsidR="00FC4481" w:rsidRPr="00D86CD1" w:rsidRDefault="00FC4481" w:rsidP="00D86CD1">
            <w:pPr>
              <w:pStyle w:val="Sinespaciado"/>
              <w:jc w:val="both"/>
              <w:rPr>
                <w:rFonts w:ascii="Arial" w:hAnsi="Arial" w:cs="Arial"/>
                <w:sz w:val="20"/>
                <w:szCs w:val="20"/>
              </w:rPr>
            </w:pPr>
          </w:p>
        </w:tc>
        <w:tc>
          <w:tcPr>
            <w:tcW w:w="1963" w:type="dxa"/>
          </w:tcPr>
          <w:p w14:paraId="30837601" w14:textId="77777777" w:rsidR="00FC4481" w:rsidRPr="00D86CD1" w:rsidRDefault="00FC4481" w:rsidP="00D86CD1">
            <w:pPr>
              <w:pStyle w:val="Sinespaciado"/>
              <w:jc w:val="both"/>
              <w:rPr>
                <w:rFonts w:ascii="Arial" w:hAnsi="Arial" w:cs="Arial"/>
                <w:sz w:val="20"/>
                <w:szCs w:val="20"/>
              </w:rPr>
            </w:pPr>
          </w:p>
        </w:tc>
      </w:tr>
      <w:tr w:rsidR="00FC4481" w:rsidRPr="00343183" w14:paraId="69EA08F2" w14:textId="77777777" w:rsidTr="008B6375">
        <w:tc>
          <w:tcPr>
            <w:tcW w:w="1980" w:type="dxa"/>
          </w:tcPr>
          <w:p w14:paraId="0A153A3C"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2.OBJETIVIDAD</w:t>
            </w:r>
          </w:p>
        </w:tc>
        <w:tc>
          <w:tcPr>
            <w:tcW w:w="3253" w:type="dxa"/>
          </w:tcPr>
          <w:p w14:paraId="6B67B5B5"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Están expresados en conductas observables, medibles.</w:t>
            </w:r>
          </w:p>
        </w:tc>
        <w:tc>
          <w:tcPr>
            <w:tcW w:w="652" w:type="dxa"/>
          </w:tcPr>
          <w:p w14:paraId="04B2DD83" w14:textId="77777777" w:rsidR="00FC4481" w:rsidRPr="00D86CD1" w:rsidRDefault="00FC4481" w:rsidP="00D86CD1">
            <w:pPr>
              <w:pStyle w:val="Sinespaciado"/>
              <w:jc w:val="both"/>
              <w:rPr>
                <w:rFonts w:ascii="Arial" w:hAnsi="Arial" w:cs="Arial"/>
                <w:sz w:val="20"/>
                <w:szCs w:val="20"/>
              </w:rPr>
            </w:pPr>
          </w:p>
        </w:tc>
        <w:tc>
          <w:tcPr>
            <w:tcW w:w="652" w:type="dxa"/>
          </w:tcPr>
          <w:p w14:paraId="5CE8AEB3" w14:textId="77777777" w:rsidR="00FC4481" w:rsidRPr="00D86CD1" w:rsidRDefault="00FC4481" w:rsidP="00D86CD1">
            <w:pPr>
              <w:pStyle w:val="Sinespaciado"/>
              <w:jc w:val="both"/>
              <w:rPr>
                <w:rFonts w:ascii="Arial" w:hAnsi="Arial" w:cs="Arial"/>
                <w:sz w:val="20"/>
                <w:szCs w:val="20"/>
              </w:rPr>
            </w:pPr>
          </w:p>
        </w:tc>
        <w:tc>
          <w:tcPr>
            <w:tcW w:w="1963" w:type="dxa"/>
          </w:tcPr>
          <w:p w14:paraId="6582E723" w14:textId="77777777" w:rsidR="00FC4481" w:rsidRPr="00D86CD1" w:rsidRDefault="00FC4481" w:rsidP="00D86CD1">
            <w:pPr>
              <w:pStyle w:val="Sinespaciado"/>
              <w:jc w:val="both"/>
              <w:rPr>
                <w:rFonts w:ascii="Arial" w:hAnsi="Arial" w:cs="Arial"/>
                <w:sz w:val="20"/>
                <w:szCs w:val="20"/>
              </w:rPr>
            </w:pPr>
          </w:p>
        </w:tc>
      </w:tr>
      <w:tr w:rsidR="00FC4481" w:rsidRPr="00343183" w14:paraId="452CCC3C" w14:textId="77777777" w:rsidTr="008B6375">
        <w:tc>
          <w:tcPr>
            <w:tcW w:w="1980" w:type="dxa"/>
          </w:tcPr>
          <w:p w14:paraId="526626F2"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3.CONSISTENCIA</w:t>
            </w:r>
          </w:p>
        </w:tc>
        <w:tc>
          <w:tcPr>
            <w:tcW w:w="3253" w:type="dxa"/>
          </w:tcPr>
          <w:p w14:paraId="33F0F57F"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Existe una organización lógica en los contenidos y relación con la teoría.</w:t>
            </w:r>
          </w:p>
        </w:tc>
        <w:tc>
          <w:tcPr>
            <w:tcW w:w="652" w:type="dxa"/>
          </w:tcPr>
          <w:p w14:paraId="3E06CBF9" w14:textId="77777777" w:rsidR="00FC4481" w:rsidRPr="00D86CD1" w:rsidRDefault="00FC4481" w:rsidP="00D86CD1">
            <w:pPr>
              <w:pStyle w:val="Sinespaciado"/>
              <w:jc w:val="both"/>
              <w:rPr>
                <w:rFonts w:ascii="Arial" w:hAnsi="Arial" w:cs="Arial"/>
                <w:sz w:val="20"/>
                <w:szCs w:val="20"/>
              </w:rPr>
            </w:pPr>
          </w:p>
        </w:tc>
        <w:tc>
          <w:tcPr>
            <w:tcW w:w="652" w:type="dxa"/>
          </w:tcPr>
          <w:p w14:paraId="25CBEA32" w14:textId="77777777" w:rsidR="00FC4481" w:rsidRPr="00D86CD1" w:rsidRDefault="00FC4481" w:rsidP="00D86CD1">
            <w:pPr>
              <w:pStyle w:val="Sinespaciado"/>
              <w:jc w:val="both"/>
              <w:rPr>
                <w:rFonts w:ascii="Arial" w:hAnsi="Arial" w:cs="Arial"/>
                <w:sz w:val="20"/>
                <w:szCs w:val="20"/>
              </w:rPr>
            </w:pPr>
          </w:p>
        </w:tc>
        <w:tc>
          <w:tcPr>
            <w:tcW w:w="1963" w:type="dxa"/>
          </w:tcPr>
          <w:p w14:paraId="1AE458BB" w14:textId="77777777" w:rsidR="00FC4481" w:rsidRPr="00D86CD1" w:rsidRDefault="00FC4481" w:rsidP="00D86CD1">
            <w:pPr>
              <w:pStyle w:val="Sinespaciado"/>
              <w:jc w:val="both"/>
              <w:rPr>
                <w:rFonts w:ascii="Arial" w:hAnsi="Arial" w:cs="Arial"/>
                <w:sz w:val="20"/>
                <w:szCs w:val="20"/>
              </w:rPr>
            </w:pPr>
          </w:p>
        </w:tc>
      </w:tr>
      <w:tr w:rsidR="00FC4481" w:rsidRPr="00343183" w14:paraId="33E762CC" w14:textId="77777777" w:rsidTr="008B6375">
        <w:tc>
          <w:tcPr>
            <w:tcW w:w="1980" w:type="dxa"/>
          </w:tcPr>
          <w:p w14:paraId="62A3EC84"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4.COHERENCIA</w:t>
            </w:r>
          </w:p>
        </w:tc>
        <w:tc>
          <w:tcPr>
            <w:tcW w:w="3253" w:type="dxa"/>
          </w:tcPr>
          <w:p w14:paraId="45B5722C"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Existe relación de los contenidos con los indicadores de la variable</w:t>
            </w:r>
          </w:p>
        </w:tc>
        <w:tc>
          <w:tcPr>
            <w:tcW w:w="652" w:type="dxa"/>
          </w:tcPr>
          <w:p w14:paraId="5CE9E33D" w14:textId="77777777" w:rsidR="00FC4481" w:rsidRPr="00D86CD1" w:rsidRDefault="00FC4481" w:rsidP="00D86CD1">
            <w:pPr>
              <w:pStyle w:val="Sinespaciado"/>
              <w:jc w:val="both"/>
              <w:rPr>
                <w:rFonts w:ascii="Arial" w:hAnsi="Arial" w:cs="Arial"/>
                <w:sz w:val="20"/>
                <w:szCs w:val="20"/>
              </w:rPr>
            </w:pPr>
          </w:p>
        </w:tc>
        <w:tc>
          <w:tcPr>
            <w:tcW w:w="652" w:type="dxa"/>
          </w:tcPr>
          <w:p w14:paraId="13BF9286" w14:textId="77777777" w:rsidR="00FC4481" w:rsidRPr="00D86CD1" w:rsidRDefault="00FC4481" w:rsidP="00D86CD1">
            <w:pPr>
              <w:pStyle w:val="Sinespaciado"/>
              <w:jc w:val="both"/>
              <w:rPr>
                <w:rFonts w:ascii="Arial" w:hAnsi="Arial" w:cs="Arial"/>
                <w:sz w:val="20"/>
                <w:szCs w:val="20"/>
              </w:rPr>
            </w:pPr>
          </w:p>
        </w:tc>
        <w:tc>
          <w:tcPr>
            <w:tcW w:w="1963" w:type="dxa"/>
          </w:tcPr>
          <w:p w14:paraId="3764DFB8" w14:textId="77777777" w:rsidR="00FC4481" w:rsidRPr="00D86CD1" w:rsidRDefault="00FC4481" w:rsidP="00D86CD1">
            <w:pPr>
              <w:pStyle w:val="Sinespaciado"/>
              <w:jc w:val="both"/>
              <w:rPr>
                <w:rFonts w:ascii="Arial" w:hAnsi="Arial" w:cs="Arial"/>
                <w:sz w:val="20"/>
                <w:szCs w:val="20"/>
              </w:rPr>
            </w:pPr>
          </w:p>
        </w:tc>
      </w:tr>
      <w:tr w:rsidR="00FC4481" w:rsidRPr="00343183" w14:paraId="102505C6" w14:textId="77777777" w:rsidTr="008B6375">
        <w:tc>
          <w:tcPr>
            <w:tcW w:w="1980" w:type="dxa"/>
          </w:tcPr>
          <w:p w14:paraId="4EC5F47D"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5.PERTINENCIA</w:t>
            </w:r>
          </w:p>
        </w:tc>
        <w:tc>
          <w:tcPr>
            <w:tcW w:w="3253" w:type="dxa"/>
          </w:tcPr>
          <w:p w14:paraId="1B414B16"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Las categorías de respuestas y sus valores son apropiados.</w:t>
            </w:r>
          </w:p>
        </w:tc>
        <w:tc>
          <w:tcPr>
            <w:tcW w:w="652" w:type="dxa"/>
          </w:tcPr>
          <w:p w14:paraId="32EA3F25" w14:textId="77777777" w:rsidR="00FC4481" w:rsidRPr="00D86CD1" w:rsidRDefault="00FC4481" w:rsidP="00D86CD1">
            <w:pPr>
              <w:pStyle w:val="Sinespaciado"/>
              <w:jc w:val="both"/>
              <w:rPr>
                <w:rFonts w:ascii="Arial" w:hAnsi="Arial" w:cs="Arial"/>
                <w:sz w:val="20"/>
                <w:szCs w:val="20"/>
              </w:rPr>
            </w:pPr>
          </w:p>
        </w:tc>
        <w:tc>
          <w:tcPr>
            <w:tcW w:w="652" w:type="dxa"/>
          </w:tcPr>
          <w:p w14:paraId="5F85321A" w14:textId="77777777" w:rsidR="00FC4481" w:rsidRPr="00D86CD1" w:rsidRDefault="00FC4481" w:rsidP="00D86CD1">
            <w:pPr>
              <w:pStyle w:val="Sinespaciado"/>
              <w:jc w:val="both"/>
              <w:rPr>
                <w:rFonts w:ascii="Arial" w:hAnsi="Arial" w:cs="Arial"/>
                <w:sz w:val="20"/>
                <w:szCs w:val="20"/>
              </w:rPr>
            </w:pPr>
          </w:p>
        </w:tc>
        <w:tc>
          <w:tcPr>
            <w:tcW w:w="1963" w:type="dxa"/>
          </w:tcPr>
          <w:p w14:paraId="13DFEA1D" w14:textId="77777777" w:rsidR="00FC4481" w:rsidRPr="00D86CD1" w:rsidRDefault="00FC4481" w:rsidP="00D86CD1">
            <w:pPr>
              <w:pStyle w:val="Sinespaciado"/>
              <w:jc w:val="both"/>
              <w:rPr>
                <w:rFonts w:ascii="Arial" w:hAnsi="Arial" w:cs="Arial"/>
                <w:sz w:val="20"/>
                <w:szCs w:val="20"/>
              </w:rPr>
            </w:pPr>
          </w:p>
        </w:tc>
      </w:tr>
      <w:tr w:rsidR="00FC4481" w:rsidRPr="00343183" w14:paraId="150AFFA5" w14:textId="77777777" w:rsidTr="008B6375">
        <w:trPr>
          <w:trHeight w:val="804"/>
        </w:trPr>
        <w:tc>
          <w:tcPr>
            <w:tcW w:w="1980" w:type="dxa"/>
          </w:tcPr>
          <w:p w14:paraId="775B28FC"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6.SUFICIENCIA</w:t>
            </w:r>
          </w:p>
        </w:tc>
        <w:tc>
          <w:tcPr>
            <w:tcW w:w="3253" w:type="dxa"/>
          </w:tcPr>
          <w:p w14:paraId="7F404441"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Son suficientes la cantidad y calidad de ítems presentados en el instrumento.</w:t>
            </w:r>
          </w:p>
        </w:tc>
        <w:tc>
          <w:tcPr>
            <w:tcW w:w="652" w:type="dxa"/>
          </w:tcPr>
          <w:p w14:paraId="5F87636E" w14:textId="77777777" w:rsidR="00FC4481" w:rsidRPr="00D86CD1" w:rsidRDefault="00FC4481" w:rsidP="00D86CD1">
            <w:pPr>
              <w:pStyle w:val="Sinespaciado"/>
              <w:jc w:val="both"/>
              <w:rPr>
                <w:rFonts w:ascii="Arial" w:hAnsi="Arial" w:cs="Arial"/>
                <w:sz w:val="20"/>
                <w:szCs w:val="20"/>
              </w:rPr>
            </w:pPr>
          </w:p>
        </w:tc>
        <w:tc>
          <w:tcPr>
            <w:tcW w:w="652" w:type="dxa"/>
          </w:tcPr>
          <w:p w14:paraId="67FE4980" w14:textId="77777777" w:rsidR="00FC4481" w:rsidRPr="00D86CD1" w:rsidRDefault="00FC4481" w:rsidP="00D86CD1">
            <w:pPr>
              <w:pStyle w:val="Sinespaciado"/>
              <w:jc w:val="both"/>
              <w:rPr>
                <w:rFonts w:ascii="Arial" w:hAnsi="Arial" w:cs="Arial"/>
                <w:sz w:val="20"/>
                <w:szCs w:val="20"/>
              </w:rPr>
            </w:pPr>
          </w:p>
        </w:tc>
        <w:tc>
          <w:tcPr>
            <w:tcW w:w="1963" w:type="dxa"/>
          </w:tcPr>
          <w:p w14:paraId="2156ABD6" w14:textId="77777777" w:rsidR="00FC4481" w:rsidRPr="00D86CD1" w:rsidRDefault="00FC4481" w:rsidP="00D86CD1">
            <w:pPr>
              <w:pStyle w:val="Sinespaciado"/>
              <w:jc w:val="both"/>
              <w:rPr>
                <w:rFonts w:ascii="Arial" w:hAnsi="Arial" w:cs="Arial"/>
                <w:sz w:val="20"/>
                <w:szCs w:val="20"/>
              </w:rPr>
            </w:pPr>
          </w:p>
        </w:tc>
      </w:tr>
    </w:tbl>
    <w:p w14:paraId="048F936A" w14:textId="0C2E3472" w:rsidR="00D86CD1" w:rsidRDefault="00D86CD1" w:rsidP="00D86CD1">
      <w:pPr>
        <w:spacing w:before="0" w:after="120" w:line="300" w:lineRule="auto"/>
        <w:jc w:val="both"/>
        <w:rPr>
          <w:rFonts w:ascii="Arial" w:hAnsi="Arial" w:cs="Arial"/>
          <w:sz w:val="20"/>
          <w:szCs w:val="20"/>
        </w:rPr>
      </w:pPr>
      <w:r w:rsidRPr="00947139">
        <w:rPr>
          <w:rFonts w:ascii="Arial" w:hAnsi="Arial" w:cs="Arial"/>
          <w:sz w:val="20"/>
          <w:szCs w:val="20"/>
        </w:rPr>
        <w:t>Observaciones</w:t>
      </w:r>
      <w:r w:rsidR="00D13A78">
        <w:rPr>
          <w:rFonts w:ascii="Arial" w:hAnsi="Arial" w:cs="Arial"/>
          <w:sz w:val="20"/>
          <w:szCs w:val="20"/>
        </w:rPr>
        <w:t xml:space="preserve"> generales</w:t>
      </w:r>
      <w:r w:rsidRPr="00947139">
        <w:rPr>
          <w:rFonts w:ascii="Arial" w:hAnsi="Arial" w:cs="Arial"/>
          <w:sz w:val="20"/>
          <w:szCs w:val="20"/>
        </w:rPr>
        <w:t>:</w:t>
      </w:r>
    </w:p>
    <w:p w14:paraId="74FC9551" w14:textId="2C9E5355" w:rsidR="00D86CD1" w:rsidRPr="00D13A78" w:rsidRDefault="00FC4481" w:rsidP="00D86CD1">
      <w:pPr>
        <w:spacing w:before="0" w:after="120" w:line="300" w:lineRule="auto"/>
        <w:jc w:val="both"/>
        <w:rPr>
          <w:rFonts w:ascii="Arial" w:hAnsi="Arial" w:cs="Arial"/>
          <w:sz w:val="20"/>
          <w:szCs w:val="20"/>
        </w:rPr>
      </w:pPr>
      <w:proofErr w:type="gramStart"/>
      <w:r w:rsidRPr="00D13A78">
        <w:rPr>
          <w:rFonts w:ascii="Arial" w:hAnsi="Arial" w:cs="Arial"/>
          <w:sz w:val="20"/>
          <w:szCs w:val="20"/>
        </w:rPr>
        <w:t xml:space="preserve">Ayacucho,   </w:t>
      </w:r>
      <w:proofErr w:type="gramEnd"/>
      <w:r w:rsidR="00D13A78">
        <w:rPr>
          <w:rFonts w:ascii="Arial" w:hAnsi="Arial" w:cs="Arial"/>
          <w:sz w:val="20"/>
          <w:szCs w:val="20"/>
        </w:rPr>
        <w:t xml:space="preserve">              </w:t>
      </w:r>
      <w:r w:rsidR="00D86CD1" w:rsidRPr="00D13A78">
        <w:rPr>
          <w:rFonts w:ascii="Arial" w:hAnsi="Arial" w:cs="Arial"/>
          <w:sz w:val="20"/>
          <w:szCs w:val="20"/>
        </w:rPr>
        <w:t>del 20</w:t>
      </w:r>
      <w:r w:rsidRPr="00D13A78">
        <w:rPr>
          <w:rFonts w:ascii="Arial" w:hAnsi="Arial" w:cs="Arial"/>
          <w:sz w:val="20"/>
          <w:szCs w:val="20"/>
        </w:rPr>
        <w:t>2</w:t>
      </w:r>
      <w:r w:rsidR="008B6375">
        <w:rPr>
          <w:rFonts w:ascii="Arial" w:hAnsi="Arial" w:cs="Arial"/>
          <w:sz w:val="20"/>
          <w:szCs w:val="20"/>
        </w:rPr>
        <w:t>6</w:t>
      </w:r>
    </w:p>
    <w:p w14:paraId="00FEACE4" w14:textId="69D3BDA1" w:rsidR="007E6677" w:rsidRPr="00D13A78" w:rsidRDefault="007E6677" w:rsidP="007E6677">
      <w:pPr>
        <w:spacing w:before="0" w:after="120" w:line="300" w:lineRule="auto"/>
        <w:jc w:val="both"/>
        <w:rPr>
          <w:rFonts w:ascii="Arial" w:hAnsi="Arial" w:cs="Arial"/>
          <w:sz w:val="20"/>
          <w:szCs w:val="20"/>
        </w:rPr>
      </w:pPr>
      <w:r w:rsidRPr="00D13A78">
        <w:rPr>
          <w:rFonts w:ascii="Arial" w:hAnsi="Arial" w:cs="Arial"/>
          <w:sz w:val="20"/>
          <w:szCs w:val="20"/>
        </w:rPr>
        <w:t>FIRMA Y SELLO DEL EXPERTO</w:t>
      </w:r>
    </w:p>
    <w:p w14:paraId="56595737" w14:textId="6E89E85D" w:rsidR="00725CA0" w:rsidRPr="009C29CF" w:rsidRDefault="009C29CF" w:rsidP="009C29CF">
      <w:pPr>
        <w:spacing w:before="160" w:after="80" w:line="300" w:lineRule="auto"/>
        <w:rPr>
          <w:rFonts w:ascii="Arial" w:hAnsi="Arial" w:cs="Arial"/>
          <w:b/>
          <w:snapToGrid w:val="0"/>
          <w:sz w:val="20"/>
          <w:szCs w:val="20"/>
          <w:u w:val="single"/>
        </w:rPr>
      </w:pPr>
      <w:r>
        <w:rPr>
          <w:rFonts w:ascii="Arial" w:hAnsi="Arial" w:cs="Arial"/>
          <w:b/>
          <w:snapToGrid w:val="0"/>
          <w:sz w:val="20"/>
          <w:szCs w:val="20"/>
          <w:u w:val="single"/>
        </w:rPr>
        <w:lastRenderedPageBreak/>
        <w:t>3.</w:t>
      </w:r>
      <w:r w:rsidR="00A835D0" w:rsidRPr="009C29CF">
        <w:rPr>
          <w:rFonts w:ascii="Arial" w:hAnsi="Arial" w:cs="Arial"/>
          <w:b/>
          <w:snapToGrid w:val="0"/>
          <w:sz w:val="20"/>
          <w:szCs w:val="20"/>
          <w:u w:val="single"/>
        </w:rPr>
        <w:t>M</w:t>
      </w:r>
      <w:r w:rsidR="00725CA0" w:rsidRPr="009C29CF">
        <w:rPr>
          <w:rFonts w:ascii="Arial" w:hAnsi="Arial" w:cs="Arial"/>
          <w:b/>
          <w:snapToGrid w:val="0"/>
          <w:sz w:val="20"/>
          <w:szCs w:val="20"/>
          <w:u w:val="single"/>
        </w:rPr>
        <w:t xml:space="preserve">ODELO DE CONSENTIMIENTO INFORMADO </w:t>
      </w:r>
    </w:p>
    <w:p w14:paraId="3E57EBAF" w14:textId="77777777" w:rsidR="00725CA0" w:rsidRPr="00FC4481" w:rsidRDefault="00725CA0" w:rsidP="00FC4481">
      <w:pPr>
        <w:pStyle w:val="Sinespaciado"/>
        <w:spacing w:before="0" w:after="120" w:line="300" w:lineRule="auto"/>
        <w:jc w:val="both"/>
        <w:rPr>
          <w:rFonts w:ascii="Arial" w:hAnsi="Arial" w:cs="Arial"/>
          <w:snapToGrid w:val="0"/>
        </w:rPr>
      </w:pPr>
      <w:r w:rsidRPr="00FC4481">
        <w:rPr>
          <w:rFonts w:ascii="Arial" w:hAnsi="Arial" w:cs="Arial"/>
          <w:snapToGrid w:val="0"/>
        </w:rPr>
        <w:t xml:space="preserve">Yo…………………………………………identificado con DNI </w:t>
      </w:r>
      <w:proofErr w:type="spellStart"/>
      <w:r w:rsidRPr="00FC4481">
        <w:rPr>
          <w:rFonts w:ascii="Arial" w:hAnsi="Arial" w:cs="Arial"/>
          <w:snapToGrid w:val="0"/>
        </w:rPr>
        <w:t>N</w:t>
      </w:r>
      <w:proofErr w:type="gramStart"/>
      <w:r w:rsidRPr="00FC4481">
        <w:rPr>
          <w:rFonts w:ascii="Arial" w:hAnsi="Arial" w:cs="Arial"/>
          <w:snapToGrid w:val="0"/>
        </w:rPr>
        <w:t>°</w:t>
      </w:r>
      <w:proofErr w:type="spellEnd"/>
      <w:r w:rsidRPr="00FC4481">
        <w:rPr>
          <w:rFonts w:ascii="Arial" w:hAnsi="Arial" w:cs="Arial"/>
          <w:snapToGrid w:val="0"/>
        </w:rPr>
        <w:t>..</w:t>
      </w:r>
      <w:proofErr w:type="gramEnd"/>
      <w:r w:rsidRPr="00FC4481">
        <w:rPr>
          <w:rFonts w:ascii="Arial" w:hAnsi="Arial" w:cs="Arial"/>
          <w:snapToGrid w:val="0"/>
        </w:rPr>
        <w:t>…………………</w:t>
      </w:r>
      <w:r w:rsidR="00FC4481">
        <w:rPr>
          <w:rFonts w:ascii="Arial" w:hAnsi="Arial" w:cs="Arial"/>
          <w:snapToGrid w:val="0"/>
        </w:rPr>
        <w:t>………</w:t>
      </w:r>
    </w:p>
    <w:p w14:paraId="4DF976C2" w14:textId="77777777" w:rsidR="00725CA0" w:rsidRPr="00FC4481" w:rsidRDefault="00725CA0" w:rsidP="00FC4481">
      <w:pPr>
        <w:pStyle w:val="Sinespaciado"/>
        <w:spacing w:before="0" w:after="120" w:line="300" w:lineRule="auto"/>
        <w:jc w:val="both"/>
        <w:rPr>
          <w:rFonts w:ascii="Arial" w:hAnsi="Arial" w:cs="Arial"/>
          <w:snapToGrid w:val="0"/>
        </w:rPr>
      </w:pPr>
      <w:r w:rsidRPr="00FC4481">
        <w:rPr>
          <w:rFonts w:ascii="Arial" w:hAnsi="Arial" w:cs="Arial"/>
          <w:snapToGrid w:val="0"/>
        </w:rPr>
        <w:t>Domiciliado en………………</w:t>
      </w:r>
      <w:proofErr w:type="gramStart"/>
      <w:r w:rsidRPr="00FC4481">
        <w:rPr>
          <w:rFonts w:ascii="Arial" w:hAnsi="Arial" w:cs="Arial"/>
          <w:snapToGrid w:val="0"/>
        </w:rPr>
        <w:t>…….</w:t>
      </w:r>
      <w:proofErr w:type="gramEnd"/>
      <w:r w:rsidRPr="00FC4481">
        <w:rPr>
          <w:rFonts w:ascii="Arial" w:hAnsi="Arial" w:cs="Arial"/>
          <w:snapToGrid w:val="0"/>
        </w:rPr>
        <w:t>Distrito……………</w:t>
      </w:r>
      <w:proofErr w:type="gramStart"/>
      <w:r w:rsidRPr="00FC4481">
        <w:rPr>
          <w:rFonts w:ascii="Arial" w:hAnsi="Arial" w:cs="Arial"/>
          <w:snapToGrid w:val="0"/>
        </w:rPr>
        <w:t>…….</w:t>
      </w:r>
      <w:proofErr w:type="gramEnd"/>
      <w:r w:rsidRPr="00FC4481">
        <w:rPr>
          <w:rFonts w:ascii="Arial" w:hAnsi="Arial" w:cs="Arial"/>
          <w:snapToGrid w:val="0"/>
        </w:rPr>
        <w:t>Región………………</w:t>
      </w:r>
      <w:r w:rsidR="00FC4481">
        <w:rPr>
          <w:rFonts w:ascii="Arial" w:hAnsi="Arial" w:cs="Arial"/>
          <w:snapToGrid w:val="0"/>
        </w:rPr>
        <w:t>…</w:t>
      </w:r>
      <w:proofErr w:type="gramStart"/>
      <w:r w:rsidR="00FC4481">
        <w:rPr>
          <w:rFonts w:ascii="Arial" w:hAnsi="Arial" w:cs="Arial"/>
          <w:snapToGrid w:val="0"/>
        </w:rPr>
        <w:t>…….</w:t>
      </w:r>
      <w:proofErr w:type="gramEnd"/>
      <w:r w:rsidR="00FC4481">
        <w:rPr>
          <w:rFonts w:ascii="Arial" w:hAnsi="Arial" w:cs="Arial"/>
          <w:snapToGrid w:val="0"/>
        </w:rPr>
        <w:t>.</w:t>
      </w:r>
    </w:p>
    <w:p w14:paraId="764DD6AD" w14:textId="77777777" w:rsidR="00725CA0" w:rsidRPr="00FC4481" w:rsidRDefault="00725CA0" w:rsidP="00FC4481">
      <w:pPr>
        <w:pStyle w:val="Sinespaciado"/>
        <w:spacing w:before="0" w:after="120" w:line="300" w:lineRule="auto"/>
        <w:jc w:val="both"/>
        <w:rPr>
          <w:rFonts w:ascii="Arial" w:hAnsi="Arial" w:cs="Arial"/>
          <w:snapToGrid w:val="0"/>
        </w:rPr>
      </w:pPr>
      <w:r>
        <w:t>He tomado conocimiento de los propósitos y procedimientos del estudio titulado: «ACCESO A LOS SERVICIOS DE SALUD CON ENFOQUE INTERCULTURAL Y CALIDAD DE ATENCIÓN PERCIBIDA POR LOS USUARIOS EN LOS ESTABLECIMIENTOS DE SALUD, AYACUCHO 2026», desarrollado por la investigadora Gresly Lucero Pariona Palomino con la asesoría del Dr. Manglio Aguirre Andrade de la Universidad Nacional de San Cristóbal de Huamanga.</w:t>
      </w:r>
    </w:p>
    <w:p w14:paraId="45372DC2" w14:textId="77777777" w:rsidR="00725CA0" w:rsidRPr="00A9236A" w:rsidRDefault="00725CA0" w:rsidP="00FC4481">
      <w:pPr>
        <w:spacing w:before="0" w:after="120" w:line="300" w:lineRule="auto"/>
        <w:jc w:val="both"/>
        <w:rPr>
          <w:rFonts w:ascii="Arial" w:hAnsi="Arial" w:cs="Arial"/>
          <w:snapToGrid w:val="0"/>
        </w:rPr>
      </w:pPr>
      <w:r w:rsidRPr="00A9236A">
        <w:rPr>
          <w:rFonts w:ascii="Arial" w:hAnsi="Arial" w:cs="Arial"/>
          <w:snapToGrid w:val="0"/>
        </w:rPr>
        <w:t>Y declaro participar como:</w:t>
      </w:r>
    </w:p>
    <w:p w14:paraId="70E34B02" w14:textId="77777777" w:rsidR="00725CA0" w:rsidRPr="00A9236A" w:rsidRDefault="00725CA0" w:rsidP="00FC4481">
      <w:pPr>
        <w:spacing w:before="0" w:after="120" w:line="300" w:lineRule="auto"/>
        <w:jc w:val="both"/>
        <w:rPr>
          <w:rFonts w:ascii="Arial" w:hAnsi="Arial" w:cs="Arial"/>
          <w:snapToGrid w:val="0"/>
        </w:rPr>
      </w:pPr>
      <w:proofErr w:type="gramStart"/>
      <w:r w:rsidRPr="00A9236A">
        <w:rPr>
          <w:rFonts w:ascii="Arial" w:hAnsi="Arial" w:cs="Arial"/>
          <w:snapToGrid w:val="0"/>
        </w:rPr>
        <w:t xml:space="preserve">(  </w:t>
      </w:r>
      <w:proofErr w:type="gramEnd"/>
      <w:r w:rsidRPr="00A9236A">
        <w:rPr>
          <w:rFonts w:ascii="Arial" w:hAnsi="Arial" w:cs="Arial"/>
          <w:snapToGrid w:val="0"/>
        </w:rPr>
        <w:t xml:space="preserve"> ) Informante</w:t>
      </w:r>
    </w:p>
    <w:p w14:paraId="01356D57" w14:textId="77777777" w:rsidR="00725CA0" w:rsidRPr="00A9236A" w:rsidRDefault="00725CA0" w:rsidP="00FC4481">
      <w:pPr>
        <w:spacing w:before="0" w:after="120" w:line="300" w:lineRule="auto"/>
        <w:jc w:val="both"/>
        <w:rPr>
          <w:rFonts w:ascii="Arial" w:hAnsi="Arial" w:cs="Arial"/>
          <w:snapToGrid w:val="0"/>
        </w:rPr>
      </w:pPr>
      <w:r w:rsidRPr="00A9236A">
        <w:rPr>
          <w:rFonts w:ascii="Arial" w:hAnsi="Arial" w:cs="Arial"/>
          <w:snapToGrid w:val="0"/>
        </w:rPr>
        <w:t>Y me comprometo a participar y dar la información fidedigna para el estudio arriba mención, debido a que este acto no compromete mi integridad, física y psicológica. Para dar conformidad este acto firmo y estampo mi huella digital al pie.</w:t>
      </w:r>
    </w:p>
    <w:p w14:paraId="79AD1A49" w14:textId="77777777" w:rsidR="00725CA0" w:rsidRPr="00A9236A" w:rsidRDefault="00725CA0" w:rsidP="00FC4481">
      <w:pPr>
        <w:spacing w:before="0" w:after="120" w:line="300" w:lineRule="auto"/>
        <w:ind w:left="348"/>
        <w:jc w:val="both"/>
        <w:rPr>
          <w:rFonts w:ascii="Arial" w:hAnsi="Arial" w:cs="Arial"/>
          <w:snapToGrid w:val="0"/>
        </w:rPr>
      </w:pPr>
      <w:r>
        <w:rPr>
          <w:rFonts w:ascii="Arial" w:hAnsi="Arial" w:cs="Arial"/>
          <w:snapToGrid w:val="0"/>
        </w:rPr>
        <w:tab/>
      </w:r>
      <w:r>
        <w:rPr>
          <w:rFonts w:ascii="Arial" w:hAnsi="Arial" w:cs="Arial"/>
          <w:snapToGrid w:val="0"/>
        </w:rPr>
        <w:tab/>
      </w:r>
      <w:r>
        <w:rPr>
          <w:rFonts w:ascii="Arial" w:hAnsi="Arial" w:cs="Arial"/>
          <w:snapToGrid w:val="0"/>
        </w:rPr>
        <w:tab/>
      </w:r>
      <w:r w:rsidRPr="00A9236A">
        <w:rPr>
          <w:rFonts w:ascii="Arial" w:hAnsi="Arial" w:cs="Arial"/>
          <w:snapToGrid w:val="0"/>
        </w:rPr>
        <w:t>Lugar y Fecha………………………………………………….</w:t>
      </w:r>
    </w:p>
    <w:p w14:paraId="1FBB0059" w14:textId="77777777" w:rsidR="00725CA0" w:rsidRPr="00A9236A" w:rsidRDefault="00725CA0" w:rsidP="00725CA0">
      <w:pPr>
        <w:spacing w:before="0" w:after="120" w:line="300" w:lineRule="auto"/>
        <w:ind w:left="348"/>
        <w:jc w:val="both"/>
        <w:rPr>
          <w:rFonts w:ascii="Arial" w:hAnsi="Arial" w:cs="Arial"/>
          <w:snapToGrid w:val="0"/>
        </w:rPr>
      </w:pPr>
      <w:r w:rsidRPr="00A9236A">
        <w:rPr>
          <w:rFonts w:ascii="Arial" w:hAnsi="Arial" w:cs="Arial"/>
          <w:snapToGrid w:val="0"/>
        </w:rPr>
        <w:tab/>
      </w:r>
      <w:r w:rsidRPr="00A9236A">
        <w:rPr>
          <w:rFonts w:ascii="Arial" w:hAnsi="Arial" w:cs="Arial"/>
          <w:snapToGrid w:val="0"/>
        </w:rPr>
        <w:tab/>
      </w:r>
      <w:r w:rsidRPr="00A9236A">
        <w:rPr>
          <w:rFonts w:ascii="Arial" w:hAnsi="Arial" w:cs="Arial"/>
          <w:snapToGrid w:val="0"/>
        </w:rPr>
        <w:tab/>
      </w:r>
      <w:r w:rsidRPr="00A9236A">
        <w:rPr>
          <w:rFonts w:ascii="Arial" w:hAnsi="Arial" w:cs="Arial"/>
          <w:snapToGrid w:val="0"/>
        </w:rPr>
        <w:tab/>
        <w:t>FIRMA Y HUELLA.</w:t>
      </w:r>
    </w:p>
    <w:p w14:paraId="1C685B30" w14:textId="09FD8472" w:rsidR="00DD33F2" w:rsidRPr="009C29CF" w:rsidRDefault="009C29CF" w:rsidP="002123F4">
      <w:pPr>
        <w:spacing w:line="300" w:lineRule="auto" w:before="160" w:after="80"/>
        <w:jc w:val="both"/>
        <w:rPr>
          <w:rFonts w:ascii="Arial" w:hAnsi="Arial" w:cs="Arial"/>
          <w:b/>
          <w:snapToGrid w:val="0"/>
          <w:u w:val="single"/>
        </w:rPr>
      </w:pPr>
      <w:r>
        <w:rPr>
          <w:rFonts w:ascii="Arial" w:hAnsi="Arial" w:cs="Arial"/>
          <w:b/>
          <w:snapToGrid w:val="0"/>
          <w:u w:val="single"/>
        </w:rPr>
        <w:lastRenderedPageBreak/>
        <w:t>4.</w:t>
      </w:r>
      <w:r w:rsidR="00A835D0" w:rsidRPr="009C29CF">
        <w:rPr>
          <w:rFonts w:ascii="Arial" w:hAnsi="Arial" w:cs="Arial"/>
          <w:b/>
          <w:snapToGrid w:val="0"/>
          <w:u w:val="single"/>
        </w:rPr>
        <w:t xml:space="preserve">MODELO DE </w:t>
      </w:r>
      <w:r w:rsidR="00DD33F2" w:rsidRPr="009C29CF">
        <w:rPr>
          <w:rFonts w:ascii="Arial" w:hAnsi="Arial" w:cs="Arial"/>
          <w:b/>
          <w:snapToGrid w:val="0"/>
          <w:u w:val="single"/>
        </w:rPr>
        <w:t>CARTA DE ASESORIA</w:t>
      </w:r>
    </w:p>
    <w:p w14:paraId="25B32EE9" w14:textId="41F01C73" w:rsidR="00DD33F2" w:rsidRDefault="00DD33F2" w:rsidP="00DD33F2">
      <w:pPr>
        <w:spacing w:line="300" w:lineRule="auto" w:before="0" w:after="120"/>
        <w:ind w:left="4248"/>
        <w:jc w:val="both"/>
        <w:rPr>
          <w:rFonts w:ascii="Arial" w:hAnsi="Arial" w:cs="Arial"/>
        </w:rPr>
      </w:pPr>
      <w:proofErr w:type="gramStart"/>
      <w:r>
        <w:rPr>
          <w:rFonts w:ascii="Arial" w:hAnsi="Arial" w:cs="Arial"/>
        </w:rPr>
        <w:t>Ayacucho,</w:t>
      </w:r>
      <w:r w:rsidR="00DC17DC">
        <w:rPr>
          <w:rFonts w:ascii="Arial" w:hAnsi="Arial" w:cs="Arial"/>
        </w:rPr>
        <w:t xml:space="preserve">  </w:t>
      </w:r>
      <w:r w:rsidRPr="00D02D96">
        <w:rPr>
          <w:rFonts w:ascii="Arial" w:hAnsi="Arial" w:cs="Arial"/>
        </w:rPr>
        <w:t xml:space="preserve"> </w:t>
      </w:r>
      <w:proofErr w:type="gramEnd"/>
      <w:r w:rsidRPr="00D02D96">
        <w:rPr>
          <w:rFonts w:ascii="Arial" w:hAnsi="Arial" w:cs="Arial"/>
        </w:rPr>
        <w:t>de</w:t>
      </w:r>
      <w:r w:rsidR="00DC17DC">
        <w:rPr>
          <w:rFonts w:ascii="Arial" w:hAnsi="Arial" w:cs="Arial"/>
        </w:rPr>
        <w:t xml:space="preserve"> enero</w:t>
      </w:r>
      <w:r>
        <w:rPr>
          <w:rFonts w:ascii="Arial" w:hAnsi="Arial" w:cs="Arial"/>
        </w:rPr>
        <w:t xml:space="preserve"> </w:t>
      </w:r>
      <w:r w:rsidRPr="00D02D96">
        <w:rPr>
          <w:rFonts w:ascii="Arial" w:hAnsi="Arial" w:cs="Arial"/>
        </w:rPr>
        <w:t>del 20</w:t>
      </w:r>
      <w:r>
        <w:rPr>
          <w:rFonts w:ascii="Arial" w:hAnsi="Arial" w:cs="Arial"/>
        </w:rPr>
        <w:t>2</w:t>
      </w:r>
      <w:r w:rsidR="008B6375">
        <w:rPr>
          <w:rFonts w:ascii="Arial" w:hAnsi="Arial" w:cs="Arial"/>
        </w:rPr>
        <w:t>6.</w:t>
      </w:r>
    </w:p>
    <w:p w14:paraId="646ABC1E" w14:textId="43766E05" w:rsidR="00DD33F2" w:rsidRPr="00D13A78" w:rsidRDefault="00DD33F2" w:rsidP="00D13A78">
      <w:pPr>
        <w:pStyle w:val="Sinespaciado"/>
        <w:spacing w:before="0" w:after="120" w:line="300" w:lineRule="auto"/>
        <w:jc w:val="both"/>
        <w:rPr>
          <w:rFonts w:ascii="Arial" w:hAnsi="Arial" w:cs="Arial"/>
        </w:rPr>
      </w:pPr>
      <w:r w:rsidRPr="00D13A78">
        <w:rPr>
          <w:rFonts w:ascii="Arial" w:hAnsi="Arial" w:cs="Arial"/>
        </w:rPr>
        <w:t>Dr</w:t>
      </w:r>
      <w:r w:rsidR="00D13A78" w:rsidRPr="00D13A78">
        <w:rPr>
          <w:rFonts w:ascii="Arial" w:hAnsi="Arial" w:cs="Arial"/>
        </w:rPr>
        <w:t xml:space="preserve">. </w:t>
      </w:r>
      <w:r w:rsidR="008B6375">
        <w:rPr>
          <w:rFonts w:ascii="Arial" w:hAnsi="Arial" w:cs="Arial"/>
        </w:rPr>
        <w:t>Alejandro Yarlequé Mujica</w:t>
      </w:r>
    </w:p>
    <w:p w14:paraId="6DBFB645" w14:textId="45E517B8" w:rsidR="00DD33F2" w:rsidRPr="00D13A78" w:rsidRDefault="008B6375" w:rsidP="00D13A78">
      <w:pPr>
        <w:pStyle w:val="Sinespaciado"/>
        <w:spacing w:before="0" w:after="120" w:line="300" w:lineRule="auto"/>
        <w:jc w:val="both"/>
        <w:rPr>
          <w:rFonts w:ascii="Arial" w:hAnsi="Arial" w:cs="Arial"/>
        </w:rPr>
      </w:pPr>
      <w:r>
        <w:rPr>
          <w:rFonts w:ascii="Arial" w:hAnsi="Arial" w:cs="Arial"/>
        </w:rPr>
        <w:t>Decano de la Facultad de Ciencias de la Salud</w:t>
      </w:r>
      <w:r w:rsidR="00D13A78">
        <w:rPr>
          <w:rFonts w:ascii="Arial" w:hAnsi="Arial" w:cs="Arial"/>
        </w:rPr>
        <w:t xml:space="preserve"> de la UNSCH</w:t>
      </w:r>
    </w:p>
    <w:p w14:paraId="644C38AF" w14:textId="1D96A0DE" w:rsidR="00DD33F2" w:rsidRPr="001B6B9F" w:rsidRDefault="00DD33F2" w:rsidP="001B6B9F">
      <w:pPr>
        <w:pStyle w:val="Sinespaciado"/>
        <w:spacing w:line="300" w:lineRule="auto" w:before="0" w:after="120"/>
        <w:jc w:val="both"/>
        <w:rPr>
          <w:rFonts w:ascii="Arial" w:hAnsi="Arial" w:cs="Arial"/>
        </w:rPr>
      </w:pPr>
      <w:r>
        <w:t>Sirva la presente para saludarle muy cordialmente y a la vez comunicarle la ACEPTACIÓN FORMAL DE LA ASESORÍA del Proyecto de Tesis titulado: «ACCESO A LOS SERVICIOS DE SALUD CON ENFOQUE INTERCULTURAL Y CALIDAD DE ATENCIÓN PERCIBIDA POR LOS USUARIOS EN LOS ESTABLECIMIENTOS DE SALUD, AYACUCHO 2026», presentado por la estudiante GRESLY LUCERO PARIONA PALOMINO, perteneciente a la Escuela Profesional de Enfermería.</w:t>
      </w:r>
    </w:p>
    <w:p w14:paraId="12399438" w14:textId="77777777" w:rsidR="00DD33F2" w:rsidRPr="001B6B9F" w:rsidRDefault="00DD33F2" w:rsidP="001B6B9F">
      <w:pPr>
        <w:pStyle w:val="Sinespaciado"/>
        <w:spacing w:line="300" w:lineRule="auto" w:before="0" w:after="120"/>
        <w:jc w:val="both"/>
        <w:rPr>
          <w:rFonts w:ascii="Arial" w:hAnsi="Arial" w:cs="Arial"/>
        </w:rPr>
      </w:pPr>
      <w:r w:rsidRPr="001B6B9F">
        <w:rPr>
          <w:rFonts w:ascii="Arial" w:hAnsi="Arial" w:cs="Arial"/>
        </w:rPr>
        <w:tab/>
        <w:t>Es cuanto informo a Ud., para su conocimiento y siendo propicia la ocasión para testimoniar las muestras de mi alta estima y consideración especial.</w:t>
      </w:r>
    </w:p>
    <w:p w14:paraId="44F3EB49" w14:textId="77777777" w:rsidR="00DD33F2" w:rsidRPr="00D02D96" w:rsidRDefault="00DD33F2" w:rsidP="00DD33F2">
      <w:pPr>
        <w:spacing w:line="300" w:lineRule="auto" w:before="0" w:after="120"/>
        <w:jc w:val="both"/>
        <w:rPr>
          <w:rFonts w:ascii="Arial" w:hAnsi="Arial" w:cs="Arial"/>
        </w:rPr>
      </w:pPr>
      <w:r w:rsidRPr="00D02D96">
        <w:rPr>
          <w:rFonts w:ascii="Arial" w:hAnsi="Arial" w:cs="Arial"/>
        </w:rPr>
        <w:tab/>
      </w:r>
      <w:r w:rsidRPr="00D02D96">
        <w:rPr>
          <w:rFonts w:ascii="Arial" w:hAnsi="Arial" w:cs="Arial"/>
        </w:rPr>
        <w:tab/>
      </w:r>
      <w:r w:rsidRPr="00D02D96">
        <w:rPr>
          <w:rFonts w:ascii="Arial" w:hAnsi="Arial" w:cs="Arial"/>
        </w:rPr>
        <w:tab/>
      </w:r>
      <w:r w:rsidRPr="00D02D96">
        <w:rPr>
          <w:rFonts w:ascii="Arial" w:hAnsi="Arial" w:cs="Arial"/>
        </w:rPr>
        <w:tab/>
        <w:t>Atentamente,</w:t>
      </w:r>
    </w:p>
    <w:p w14:paraId="405453A1" w14:textId="77777777" w:rsidR="00DD33F2" w:rsidRPr="00EC5280" w:rsidRDefault="00DD33F2" w:rsidP="001B6B9F">
      <w:pPr>
        <w:pStyle w:val="Sinespaciado"/>
        <w:spacing w:before="0" w:after="120" w:line="300" w:lineRule="auto"/>
        <w:jc w:val="both"/>
      </w:pPr>
      <w:r w:rsidRPr="00EC5280">
        <w:tab/>
      </w:r>
      <w:r w:rsidRPr="00EC5280">
        <w:tab/>
      </w:r>
      <w:r w:rsidRPr="00EC5280">
        <w:tab/>
      </w:r>
      <w:r w:rsidRPr="00EC5280">
        <w:tab/>
      </w:r>
      <w:r w:rsidRPr="00EC5280">
        <w:tab/>
      </w:r>
      <w:r w:rsidRPr="00EC5280">
        <w:tab/>
        <w:t xml:space="preserve">   ______________________</w:t>
      </w:r>
      <w:r>
        <w:t>______</w:t>
      </w:r>
      <w:r w:rsidRPr="00EC5280">
        <w:t>____</w:t>
      </w:r>
    </w:p>
    <w:p w14:paraId="7DFE3137" w14:textId="514FCAD4" w:rsidR="001B6B9F" w:rsidRPr="008B6375" w:rsidRDefault="00DD33F2" w:rsidP="001B6B9F">
      <w:pPr>
        <w:pStyle w:val="Sinespaciado"/>
        <w:spacing w:before="0" w:after="120" w:line="300" w:lineRule="auto"/>
        <w:jc w:val="both"/>
        <w:rPr>
          <w:rFonts w:ascii="Arial" w:hAnsi="Arial" w:cs="Arial"/>
        </w:rPr>
      </w:pPr>
      <w:r>
        <w:t>Dr. MANGLIO AGUIRRE ANDRADE</w:t>
      </w:r>
    </w:p>
    <w:p w14:paraId="273CCCE0" w14:textId="36A61D4C" w:rsidR="00DD33F2" w:rsidRPr="008B6375" w:rsidRDefault="001B6B9F" w:rsidP="001B6B9F">
      <w:pPr>
        <w:pStyle w:val="Sinespaciado"/>
        <w:spacing w:before="0" w:after="120" w:line="300" w:lineRule="auto"/>
        <w:ind w:left="4248" w:firstLine="708"/>
        <w:jc w:val="both"/>
        <w:rPr>
          <w:rFonts w:ascii="Arial" w:hAnsi="Arial" w:cs="Arial"/>
        </w:rPr>
      </w:pPr>
      <w:r>
        <w:t>Docente Titular / Asesor de Tesis - FCS - UNSCH</w:t>
      </w:r>
    </w:p>
    <w:p w14:paraId="1E6C4D6E" w14:textId="02BBB624" w:rsidR="00DD33F2" w:rsidRPr="00DC0D94" w:rsidRDefault="00DC0D94">
      <w:pPr>
        <w:pStyle w:val="Prrafodelista"/>
        <w:numPr>
          <w:ilvl w:val="0"/>
          <w:numId w:val="6"/>
        </w:numPr>
        <w:spacing w:before="0" w:after="120" w:line="300" w:lineRule="auto"/>
        <w:jc w:val="both"/>
        <w:rPr>
          <w:b/>
          <w:bCs/>
        </w:rPr>
      </w:pPr>
      <w:r w:rsidRPr="00DC0D94">
        <w:rPr>
          <w:b/>
          <w:bCs/>
        </w:rPr>
        <w:lastRenderedPageBreak/>
        <w:t>Otros que estime pertinente</w:t>
      </w:r>
    </w:p>
    <w:p w14:paraId="2AF8A70E" w14:textId="21C0D108" w:rsidR="00DC17DC" w:rsidRPr="001E1F8F" w:rsidRDefault="00DC17DC" w:rsidP="00DC17DC">
      <w:pPr>
        <w:spacing w:before="0" w:after="120" w:line="300" w:lineRule="auto"/>
        <w:jc w:val="both"/>
        <w:rPr>
          <w:rFonts w:ascii="Arial" w:hAnsi="Arial" w:cs="Arial"/>
          <w:b/>
          <w:bCs/>
        </w:rPr>
      </w:pPr>
      <w:r w:rsidRPr="001E1F8F">
        <w:rPr>
          <w:rFonts w:ascii="Arial" w:hAnsi="Arial" w:cs="Arial"/>
          <w:b/>
          <w:bCs/>
        </w:rPr>
        <w:t>INDICACIONES PARA LA REDACCIÓN:</w:t>
      </w:r>
    </w:p>
    <w:p w14:paraId="7700CD1F" w14:textId="5C026AA7" w:rsidR="00DC17DC" w:rsidRPr="00DC17DC" w:rsidRDefault="00DC17DC">
      <w:pPr>
        <w:pStyle w:val="Prrafodelista"/>
        <w:numPr>
          <w:ilvl w:val="0"/>
          <w:numId w:val="5"/>
        </w:numPr>
        <w:spacing w:before="0" w:after="120" w:line="300" w:lineRule="auto"/>
        <w:jc w:val="both"/>
        <w:rPr>
          <w:rFonts w:ascii="Arial" w:hAnsi="Arial" w:cs="Arial"/>
        </w:rPr>
      </w:pPr>
      <w:r w:rsidRPr="00DC17DC">
        <w:rPr>
          <w:rFonts w:ascii="Arial" w:hAnsi="Arial" w:cs="Arial"/>
        </w:rPr>
        <w:t>La redacción es en Times 12, o Arial 11, márgenes: superior 3, izquierdo 3.5, derecho 2.5, inferior 2.5, interlineado espacio 1 ½.</w:t>
      </w:r>
    </w:p>
    <w:p w14:paraId="713C19B8" w14:textId="48CF9847" w:rsidR="00DC17DC" w:rsidRPr="00DC17DC" w:rsidRDefault="00DC17DC">
      <w:pPr>
        <w:pStyle w:val="Prrafodelista"/>
        <w:numPr>
          <w:ilvl w:val="0"/>
          <w:numId w:val="5"/>
        </w:numPr>
        <w:spacing w:before="0" w:after="120" w:line="300" w:lineRule="auto"/>
        <w:jc w:val="both"/>
        <w:rPr>
          <w:rFonts w:ascii="Arial" w:hAnsi="Arial" w:cs="Arial"/>
        </w:rPr>
      </w:pPr>
      <w:r w:rsidRPr="00DC17DC">
        <w:rPr>
          <w:rFonts w:ascii="Arial" w:hAnsi="Arial" w:cs="Arial"/>
        </w:rPr>
        <w:t xml:space="preserve">Norma de redacción </w:t>
      </w:r>
      <w:r w:rsidRPr="0009410F">
        <w:rPr>
          <w:rFonts w:ascii="Arial" w:hAnsi="Arial" w:cs="Arial"/>
          <w:b/>
          <w:bCs/>
        </w:rPr>
        <w:t>Vancouver</w:t>
      </w:r>
      <w:r w:rsidRPr="00DC17DC">
        <w:rPr>
          <w:rFonts w:ascii="Arial" w:hAnsi="Arial" w:cs="Arial"/>
        </w:rPr>
        <w:t xml:space="preserve"> o APA.</w:t>
      </w:r>
    </w:p>
    <w:p w14:paraId="42E836C0" w14:textId="5045A576" w:rsidR="00DC17DC" w:rsidRDefault="00DC17DC">
      <w:pPr>
        <w:pStyle w:val="Prrafodelista"/>
        <w:numPr>
          <w:ilvl w:val="0"/>
          <w:numId w:val="5"/>
        </w:numPr>
        <w:spacing w:before="0" w:after="120" w:line="300" w:lineRule="auto"/>
        <w:jc w:val="both"/>
        <w:rPr>
          <w:rFonts w:ascii="Arial" w:hAnsi="Arial" w:cs="Arial"/>
        </w:rPr>
      </w:pPr>
      <w:r w:rsidRPr="00DC17DC">
        <w:rPr>
          <w:rFonts w:ascii="Arial" w:hAnsi="Arial" w:cs="Arial"/>
        </w:rPr>
        <w:t xml:space="preserve">Gestor de referencias </w:t>
      </w:r>
      <w:proofErr w:type="spellStart"/>
      <w:r w:rsidRPr="00DC17DC">
        <w:rPr>
          <w:rFonts w:ascii="Arial" w:hAnsi="Arial" w:cs="Arial"/>
        </w:rPr>
        <w:t>Méndeley</w:t>
      </w:r>
      <w:proofErr w:type="spellEnd"/>
      <w:r w:rsidRPr="00DC17DC">
        <w:rPr>
          <w:rFonts w:ascii="Arial" w:hAnsi="Arial" w:cs="Arial"/>
        </w:rPr>
        <w:t xml:space="preserve"> o Sotero…</w:t>
      </w:r>
    </w:p>
    <w:p w14:paraId="70801661" w14:textId="4F4E4C77" w:rsidR="00DC0D94" w:rsidRPr="00DC17DC" w:rsidRDefault="00DC0D94">
      <w:pPr>
        <w:pStyle w:val="Prrafodelista"/>
        <w:numPr>
          <w:ilvl w:val="0"/>
          <w:numId w:val="5"/>
        </w:numPr>
        <w:spacing w:before="0" w:after="120" w:line="300" w:lineRule="auto"/>
        <w:jc w:val="both"/>
        <w:rPr>
          <w:rFonts w:ascii="Arial" w:hAnsi="Arial" w:cs="Arial"/>
        </w:rPr>
      </w:pPr>
      <w:r>
        <w:rPr>
          <w:rFonts w:ascii="Arial" w:hAnsi="Arial" w:cs="Arial"/>
        </w:rPr>
        <w:t xml:space="preserve">Respecto al índice de similitud, de acuerdo a la norma </w:t>
      </w:r>
      <w:r w:rsidR="001E1F8F">
        <w:rPr>
          <w:rFonts w:ascii="Arial" w:hAnsi="Arial" w:cs="Arial"/>
        </w:rPr>
        <w:t xml:space="preserve">de la UNSCH, </w:t>
      </w:r>
      <w:r>
        <w:rPr>
          <w:rFonts w:ascii="Arial" w:hAnsi="Arial" w:cs="Arial"/>
        </w:rPr>
        <w:t xml:space="preserve">se acepta no </w:t>
      </w:r>
      <w:r w:rsidR="0009410F">
        <w:rPr>
          <w:rFonts w:ascii="Arial" w:hAnsi="Arial" w:cs="Arial"/>
        </w:rPr>
        <w:t>más</w:t>
      </w:r>
      <w:r>
        <w:rPr>
          <w:rFonts w:ascii="Arial" w:hAnsi="Arial" w:cs="Arial"/>
        </w:rPr>
        <w:t xml:space="preserve"> del 25%, </w:t>
      </w:r>
      <w:r w:rsidR="001E1F8F">
        <w:rPr>
          <w:rFonts w:ascii="Arial" w:hAnsi="Arial" w:cs="Arial"/>
        </w:rPr>
        <w:t>para las citas directas no más de 30 palabras.</w:t>
      </w:r>
    </w:p>
    <w:sectPr w:rsidR="00DC17DC" w:rsidRPr="00DC17DC" w:rsidSect="000B4830">
      <w:footerReference w:type="default" r:id="rId15"/>
      <w:pgSz w:w="11907" w:h="16840" w:code="9"/>
      <w:pgMar w:top="1701" w:right="1418" w:bottom="1418"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7BCEA" w14:textId="77777777" w:rsidR="00CC0584" w:rsidRDefault="00CC0584" w:rsidP="003A6DB6">
      <w:pPr>
        <w:spacing w:after="0" w:line="240" w:lineRule="auto"/>
      </w:pPr>
      <w:r>
        <w:separator/>
      </w:r>
    </w:p>
  </w:endnote>
  <w:endnote w:type="continuationSeparator" w:id="0">
    <w:p w14:paraId="4342136E" w14:textId="77777777" w:rsidR="00CC0584" w:rsidRDefault="00CC0584" w:rsidP="003A6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833FE" w14:textId="489ABAD5" w:rsidR="008B6375" w:rsidRPr="008B6375" w:rsidRDefault="008B6375">
    <w:pPr>
      <w:pStyle w:val="Piedepgina"/>
      <w:rPr>
        <w:lang w:val="es-MX"/>
      </w:rPr>
    </w:pPr>
    <w:r>
      <w:rPr>
        <w:lang w:val="es-MX"/>
      </w:rPr>
      <w:t>Dr. Manglio Aguirre Andrade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5859E" w14:textId="779B8DFD" w:rsidR="00612B83" w:rsidRPr="00612B83" w:rsidRDefault="00612B83">
    <w:pPr>
      <w:pStyle w:val="Piedepgina"/>
      <w:rPr>
        <w:lang w:val="es-MX"/>
      </w:rPr>
    </w:pPr>
    <w:r>
      <w:rPr>
        <w:lang w:val="es-MX"/>
      </w:rPr>
      <w:t>Dr. Manglio Aguirre Andrade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9847930"/>
      <w:docPartObj>
        <w:docPartGallery w:val="Page Numbers (Bottom of Page)"/>
        <w:docPartUnique/>
      </w:docPartObj>
    </w:sdtPr>
    <w:sdtContent>
      <w:p w14:paraId="37A10D26" w14:textId="77777777" w:rsidR="0025785C" w:rsidRDefault="0025785C">
        <w:pPr>
          <w:pStyle w:val="Piedepgina"/>
          <w:jc w:val="center"/>
        </w:pPr>
        <w:r>
          <w:fldChar w:fldCharType="begin"/>
        </w:r>
        <w:r>
          <w:instrText>PAGE   \* MERGEFORMAT</w:instrText>
        </w:r>
        <w:r>
          <w:fldChar w:fldCharType="separate"/>
        </w:r>
        <w:r w:rsidRPr="00725CA0">
          <w:rPr>
            <w:noProof/>
            <w:lang w:val="es-ES"/>
          </w:rPr>
          <w:t>16</w:t>
        </w:r>
        <w:r>
          <w:fldChar w:fldCharType="end"/>
        </w:r>
      </w:p>
    </w:sdtContent>
  </w:sdt>
  <w:p w14:paraId="388231B0" w14:textId="77777777" w:rsidR="0025785C" w:rsidRDefault="002578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AF3C9" w14:textId="77777777" w:rsidR="00CC0584" w:rsidRDefault="00CC0584" w:rsidP="003A6DB6">
      <w:pPr>
        <w:spacing w:after="0" w:line="240" w:lineRule="auto"/>
      </w:pPr>
      <w:r>
        <w:separator/>
      </w:r>
    </w:p>
  </w:footnote>
  <w:footnote w:type="continuationSeparator" w:id="0">
    <w:p w14:paraId="03435585" w14:textId="77777777" w:rsidR="00CC0584" w:rsidRDefault="00CC0584" w:rsidP="003A6D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8E9"/>
    <w:multiLevelType w:val="hybridMultilevel"/>
    <w:tmpl w:val="E146B95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A517B30"/>
    <w:multiLevelType w:val="hybridMultilevel"/>
    <w:tmpl w:val="4C40A9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77B75A3"/>
    <w:multiLevelType w:val="multilevel"/>
    <w:tmpl w:val="74148C20"/>
    <w:lvl w:ilvl="0">
      <w:start w:val="4"/>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C3B31AF"/>
    <w:multiLevelType w:val="hybridMultilevel"/>
    <w:tmpl w:val="9ACC2D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DED4C2E"/>
    <w:multiLevelType w:val="multilevel"/>
    <w:tmpl w:val="898E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25455"/>
    <w:multiLevelType w:val="hybridMultilevel"/>
    <w:tmpl w:val="F0EC54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F8F6FC0"/>
    <w:multiLevelType w:val="hybridMultilevel"/>
    <w:tmpl w:val="B3AECA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FEE24DD"/>
    <w:multiLevelType w:val="hybridMultilevel"/>
    <w:tmpl w:val="EF7855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0D37C8B"/>
    <w:multiLevelType w:val="multilevel"/>
    <w:tmpl w:val="782C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931F5"/>
    <w:multiLevelType w:val="hybridMultilevel"/>
    <w:tmpl w:val="63BA53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3F5351D"/>
    <w:multiLevelType w:val="multilevel"/>
    <w:tmpl w:val="B882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33F11"/>
    <w:multiLevelType w:val="hybridMultilevel"/>
    <w:tmpl w:val="648EFD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5904727"/>
    <w:multiLevelType w:val="multilevel"/>
    <w:tmpl w:val="A7D2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35EB2"/>
    <w:multiLevelType w:val="hybridMultilevel"/>
    <w:tmpl w:val="2DFEF0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6E8435A"/>
    <w:multiLevelType w:val="multilevel"/>
    <w:tmpl w:val="33BC0EC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87542A3"/>
    <w:multiLevelType w:val="multilevel"/>
    <w:tmpl w:val="7770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602AEF"/>
    <w:multiLevelType w:val="hybridMultilevel"/>
    <w:tmpl w:val="AA225E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2ED570C9"/>
    <w:multiLevelType w:val="multilevel"/>
    <w:tmpl w:val="6206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7556F"/>
    <w:multiLevelType w:val="multilevel"/>
    <w:tmpl w:val="AE30FAE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3FF0B13"/>
    <w:multiLevelType w:val="multilevel"/>
    <w:tmpl w:val="22881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7522F1"/>
    <w:multiLevelType w:val="hybridMultilevel"/>
    <w:tmpl w:val="5D20F28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DF816E9"/>
    <w:multiLevelType w:val="hybridMultilevel"/>
    <w:tmpl w:val="2E56FF40"/>
    <w:lvl w:ilvl="0" w:tplc="280A0019">
      <w:start w:val="1"/>
      <w:numFmt w:val="lowerLetter"/>
      <w:lvlText w:val="%1."/>
      <w:lvlJc w:val="left"/>
      <w:pPr>
        <w:tabs>
          <w:tab w:val="num" w:pos="720"/>
        </w:tabs>
        <w:ind w:left="720" w:hanging="360"/>
      </w:pPr>
    </w:lvl>
    <w:lvl w:ilvl="1" w:tplc="9634C746">
      <w:start w:val="1"/>
      <w:numFmt w:val="lowerLetter"/>
      <w:lvlText w:val="%2."/>
      <w:lvlJc w:val="left"/>
      <w:pPr>
        <w:tabs>
          <w:tab w:val="num" w:pos="1440"/>
        </w:tabs>
        <w:ind w:left="1440" w:hanging="360"/>
      </w:pPr>
      <w:rPr>
        <w:rFonts w:hint="default"/>
        <w:b/>
      </w:rPr>
    </w:lvl>
    <w:lvl w:ilvl="2" w:tplc="AC9C8634">
      <w:start w:val="4"/>
      <w:numFmt w:val="upperLetter"/>
      <w:lvlText w:val="%3."/>
      <w:lvlJc w:val="left"/>
      <w:pPr>
        <w:ind w:left="2160" w:hanging="360"/>
      </w:pPr>
      <w:rPr>
        <w:rFonts w:hint="default"/>
      </w:rPr>
    </w:lvl>
    <w:lvl w:ilvl="3" w:tplc="368E6230" w:tentative="1">
      <w:start w:val="1"/>
      <w:numFmt w:val="decimal"/>
      <w:lvlText w:val="%4."/>
      <w:lvlJc w:val="left"/>
      <w:pPr>
        <w:tabs>
          <w:tab w:val="num" w:pos="2880"/>
        </w:tabs>
        <w:ind w:left="2880" w:hanging="360"/>
      </w:pPr>
    </w:lvl>
    <w:lvl w:ilvl="4" w:tplc="33267EA0" w:tentative="1">
      <w:start w:val="1"/>
      <w:numFmt w:val="decimal"/>
      <w:lvlText w:val="%5."/>
      <w:lvlJc w:val="left"/>
      <w:pPr>
        <w:tabs>
          <w:tab w:val="num" w:pos="3600"/>
        </w:tabs>
        <w:ind w:left="3600" w:hanging="360"/>
      </w:pPr>
    </w:lvl>
    <w:lvl w:ilvl="5" w:tplc="649C4EAA" w:tentative="1">
      <w:start w:val="1"/>
      <w:numFmt w:val="decimal"/>
      <w:lvlText w:val="%6."/>
      <w:lvlJc w:val="left"/>
      <w:pPr>
        <w:tabs>
          <w:tab w:val="num" w:pos="4320"/>
        </w:tabs>
        <w:ind w:left="4320" w:hanging="360"/>
      </w:pPr>
    </w:lvl>
    <w:lvl w:ilvl="6" w:tplc="418A99B8" w:tentative="1">
      <w:start w:val="1"/>
      <w:numFmt w:val="decimal"/>
      <w:lvlText w:val="%7."/>
      <w:lvlJc w:val="left"/>
      <w:pPr>
        <w:tabs>
          <w:tab w:val="num" w:pos="5040"/>
        </w:tabs>
        <w:ind w:left="5040" w:hanging="360"/>
      </w:pPr>
    </w:lvl>
    <w:lvl w:ilvl="7" w:tplc="A594A9CA" w:tentative="1">
      <w:start w:val="1"/>
      <w:numFmt w:val="decimal"/>
      <w:lvlText w:val="%8."/>
      <w:lvlJc w:val="left"/>
      <w:pPr>
        <w:tabs>
          <w:tab w:val="num" w:pos="5760"/>
        </w:tabs>
        <w:ind w:left="5760" w:hanging="360"/>
      </w:pPr>
    </w:lvl>
    <w:lvl w:ilvl="8" w:tplc="5780254E" w:tentative="1">
      <w:start w:val="1"/>
      <w:numFmt w:val="decimal"/>
      <w:lvlText w:val="%9."/>
      <w:lvlJc w:val="left"/>
      <w:pPr>
        <w:tabs>
          <w:tab w:val="num" w:pos="6480"/>
        </w:tabs>
        <w:ind w:left="6480" w:hanging="360"/>
      </w:pPr>
    </w:lvl>
  </w:abstractNum>
  <w:abstractNum w:abstractNumId="22" w15:restartNumberingAfterBreak="0">
    <w:nsid w:val="3DFB0CC2"/>
    <w:multiLevelType w:val="hybridMultilevel"/>
    <w:tmpl w:val="A3382474"/>
    <w:lvl w:ilvl="0" w:tplc="57CA744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F80454E"/>
    <w:multiLevelType w:val="hybridMultilevel"/>
    <w:tmpl w:val="2BB63984"/>
    <w:lvl w:ilvl="0" w:tplc="280A0019">
      <w:start w:val="1"/>
      <w:numFmt w:val="lowerLetter"/>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4B3533E"/>
    <w:multiLevelType w:val="multilevel"/>
    <w:tmpl w:val="8332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B92C2F"/>
    <w:multiLevelType w:val="multilevel"/>
    <w:tmpl w:val="A4223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7D717F"/>
    <w:multiLevelType w:val="hybridMultilevel"/>
    <w:tmpl w:val="C8A86226"/>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BB8263A"/>
    <w:multiLevelType w:val="hybridMultilevel"/>
    <w:tmpl w:val="F14E04E2"/>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8" w15:restartNumberingAfterBreak="0">
    <w:nsid w:val="4F2C1B42"/>
    <w:multiLevelType w:val="hybridMultilevel"/>
    <w:tmpl w:val="AEAEFC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0D96542"/>
    <w:multiLevelType w:val="hybridMultilevel"/>
    <w:tmpl w:val="C2A4B8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3E54BDA"/>
    <w:multiLevelType w:val="multilevel"/>
    <w:tmpl w:val="8292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E38C1"/>
    <w:multiLevelType w:val="multilevel"/>
    <w:tmpl w:val="F162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320A5F"/>
    <w:multiLevelType w:val="multilevel"/>
    <w:tmpl w:val="3B10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F41C76"/>
    <w:multiLevelType w:val="multilevel"/>
    <w:tmpl w:val="392C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C96BB1"/>
    <w:multiLevelType w:val="hybridMultilevel"/>
    <w:tmpl w:val="6764E2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58F90419"/>
    <w:multiLevelType w:val="multilevel"/>
    <w:tmpl w:val="D1924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5F521D"/>
    <w:multiLevelType w:val="hybridMultilevel"/>
    <w:tmpl w:val="F39090E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7" w15:restartNumberingAfterBreak="0">
    <w:nsid w:val="5E890AB0"/>
    <w:multiLevelType w:val="hybridMultilevel"/>
    <w:tmpl w:val="CE7E62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5FA21E44"/>
    <w:multiLevelType w:val="hybridMultilevel"/>
    <w:tmpl w:val="9F062E8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39" w15:restartNumberingAfterBreak="0">
    <w:nsid w:val="60B0164D"/>
    <w:multiLevelType w:val="multilevel"/>
    <w:tmpl w:val="5F1A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2A58EF"/>
    <w:multiLevelType w:val="multilevel"/>
    <w:tmpl w:val="03F4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C806FB"/>
    <w:multiLevelType w:val="hybridMultilevel"/>
    <w:tmpl w:val="192C0D14"/>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14417E5"/>
    <w:multiLevelType w:val="multilevel"/>
    <w:tmpl w:val="E0B4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E966F1"/>
    <w:multiLevelType w:val="hybridMultilevel"/>
    <w:tmpl w:val="FBD4A90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44" w15:restartNumberingAfterBreak="0">
    <w:nsid w:val="782C05BB"/>
    <w:multiLevelType w:val="hybridMultilevel"/>
    <w:tmpl w:val="2CECCC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782E5A7D"/>
    <w:multiLevelType w:val="multilevel"/>
    <w:tmpl w:val="7C6E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946ABD"/>
    <w:multiLevelType w:val="hybridMultilevel"/>
    <w:tmpl w:val="379E2F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7E8F03FC"/>
    <w:multiLevelType w:val="hybridMultilevel"/>
    <w:tmpl w:val="FB64B5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93330599">
    <w:abstractNumId w:val="23"/>
  </w:num>
  <w:num w:numId="2" w16cid:durableId="1987126265">
    <w:abstractNumId w:val="27"/>
  </w:num>
  <w:num w:numId="3" w16cid:durableId="1550653329">
    <w:abstractNumId w:val="13"/>
  </w:num>
  <w:num w:numId="4" w16cid:durableId="1757941315">
    <w:abstractNumId w:val="36"/>
  </w:num>
  <w:num w:numId="5" w16cid:durableId="2006006323">
    <w:abstractNumId w:val="46"/>
  </w:num>
  <w:num w:numId="6" w16cid:durableId="2115708237">
    <w:abstractNumId w:val="22"/>
  </w:num>
  <w:num w:numId="7" w16cid:durableId="2050760352">
    <w:abstractNumId w:val="18"/>
  </w:num>
  <w:num w:numId="8" w16cid:durableId="1866168738">
    <w:abstractNumId w:val="6"/>
  </w:num>
  <w:num w:numId="9" w16cid:durableId="256520995">
    <w:abstractNumId w:val="41"/>
  </w:num>
  <w:num w:numId="10" w16cid:durableId="1090662927">
    <w:abstractNumId w:val="5"/>
  </w:num>
  <w:num w:numId="11" w16cid:durableId="1272590793">
    <w:abstractNumId w:val="3"/>
  </w:num>
  <w:num w:numId="12" w16cid:durableId="1509979192">
    <w:abstractNumId w:val="20"/>
  </w:num>
  <w:num w:numId="13" w16cid:durableId="1454640113">
    <w:abstractNumId w:val="26"/>
  </w:num>
  <w:num w:numId="14" w16cid:durableId="93862644">
    <w:abstractNumId w:val="0"/>
  </w:num>
  <w:num w:numId="15" w16cid:durableId="1467623027">
    <w:abstractNumId w:val="11"/>
  </w:num>
  <w:num w:numId="16" w16cid:durableId="1431659232">
    <w:abstractNumId w:val="21"/>
  </w:num>
  <w:num w:numId="17" w16cid:durableId="567036220">
    <w:abstractNumId w:val="43"/>
  </w:num>
  <w:num w:numId="18" w16cid:durableId="952856912">
    <w:abstractNumId w:val="38"/>
  </w:num>
  <w:num w:numId="19" w16cid:durableId="180750126">
    <w:abstractNumId w:val="14"/>
  </w:num>
  <w:num w:numId="20" w16cid:durableId="1907645386">
    <w:abstractNumId w:val="7"/>
  </w:num>
  <w:num w:numId="21" w16cid:durableId="641616335">
    <w:abstractNumId w:val="2"/>
  </w:num>
  <w:num w:numId="22" w16cid:durableId="171845859">
    <w:abstractNumId w:val="15"/>
  </w:num>
  <w:num w:numId="23" w16cid:durableId="694770551">
    <w:abstractNumId w:val="35"/>
  </w:num>
  <w:num w:numId="24" w16cid:durableId="837841885">
    <w:abstractNumId w:val="33"/>
  </w:num>
  <w:num w:numId="25" w16cid:durableId="1005791037">
    <w:abstractNumId w:val="24"/>
  </w:num>
  <w:num w:numId="26" w16cid:durableId="717313901">
    <w:abstractNumId w:val="40"/>
  </w:num>
  <w:num w:numId="27" w16cid:durableId="1520117350">
    <w:abstractNumId w:val="19"/>
  </w:num>
  <w:num w:numId="28" w16cid:durableId="22944970">
    <w:abstractNumId w:val="31"/>
  </w:num>
  <w:num w:numId="29" w16cid:durableId="1528563163">
    <w:abstractNumId w:val="10"/>
  </w:num>
  <w:num w:numId="30" w16cid:durableId="1263874354">
    <w:abstractNumId w:val="25"/>
  </w:num>
  <w:num w:numId="31" w16cid:durableId="1896771637">
    <w:abstractNumId w:val="12"/>
  </w:num>
  <w:num w:numId="32" w16cid:durableId="349717737">
    <w:abstractNumId w:val="32"/>
  </w:num>
  <w:num w:numId="33" w16cid:durableId="912273543">
    <w:abstractNumId w:val="30"/>
  </w:num>
  <w:num w:numId="34" w16cid:durableId="200674639">
    <w:abstractNumId w:val="42"/>
  </w:num>
  <w:num w:numId="35" w16cid:durableId="1800302780">
    <w:abstractNumId w:val="16"/>
  </w:num>
  <w:num w:numId="36" w16cid:durableId="902830791">
    <w:abstractNumId w:val="1"/>
  </w:num>
  <w:num w:numId="37" w16cid:durableId="876046627">
    <w:abstractNumId w:val="9"/>
  </w:num>
  <w:num w:numId="38" w16cid:durableId="1421676189">
    <w:abstractNumId w:val="34"/>
  </w:num>
  <w:num w:numId="39" w16cid:durableId="2140030518">
    <w:abstractNumId w:val="29"/>
  </w:num>
  <w:num w:numId="40" w16cid:durableId="2094081235">
    <w:abstractNumId w:val="44"/>
  </w:num>
  <w:num w:numId="41" w16cid:durableId="939143230">
    <w:abstractNumId w:val="47"/>
  </w:num>
  <w:num w:numId="42" w16cid:durableId="658771209">
    <w:abstractNumId w:val="28"/>
  </w:num>
  <w:num w:numId="43" w16cid:durableId="1209225121">
    <w:abstractNumId w:val="45"/>
  </w:num>
  <w:num w:numId="44" w16cid:durableId="625813550">
    <w:abstractNumId w:val="8"/>
  </w:num>
  <w:num w:numId="45" w16cid:durableId="1521896016">
    <w:abstractNumId w:val="4"/>
  </w:num>
  <w:num w:numId="46" w16cid:durableId="1260482017">
    <w:abstractNumId w:val="17"/>
  </w:num>
  <w:num w:numId="47" w16cid:durableId="1727337279">
    <w:abstractNumId w:val="39"/>
  </w:num>
  <w:num w:numId="48" w16cid:durableId="857239081">
    <w:abstractNumId w:val="3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ES" w:vendorID="64" w:dllVersion="6" w:nlCheck="1" w:checkStyle="0"/>
  <w:activeWritingStyle w:appName="MSWord" w:lang="es-PE" w:vendorID="64" w:dllVersion="6" w:nlCheck="1" w:checkStyle="0"/>
  <w:activeWritingStyle w:appName="MSWord" w:lang="es-MX" w:vendorID="64" w:dllVersion="6" w:nlCheck="1" w:checkStyle="0"/>
  <w:activeWritingStyle w:appName="MSWord" w:lang="en-US" w:vendorID="64" w:dllVersion="6" w:nlCheck="1" w:checkStyle="0"/>
  <w:activeWritingStyle w:appName="MSWord" w:lang="es-PE"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en-US" w:vendorID="64" w:dllVersion="4096" w:nlCheck="1" w:checkStyle="0"/>
  <w:activeWritingStyle w:appName="MSWord" w:lang="pt-BR" w:vendorID="64" w:dllVersion="4096" w:nlCheck="1" w:checkStyle="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3F6"/>
    <w:rsid w:val="000039CB"/>
    <w:rsid w:val="00004695"/>
    <w:rsid w:val="000050CC"/>
    <w:rsid w:val="0000711B"/>
    <w:rsid w:val="00010A92"/>
    <w:rsid w:val="000209D3"/>
    <w:rsid w:val="000247DC"/>
    <w:rsid w:val="00024E46"/>
    <w:rsid w:val="000251BB"/>
    <w:rsid w:val="00025A19"/>
    <w:rsid w:val="00032532"/>
    <w:rsid w:val="00034BBD"/>
    <w:rsid w:val="00035438"/>
    <w:rsid w:val="00036DB1"/>
    <w:rsid w:val="00037DC9"/>
    <w:rsid w:val="000430EE"/>
    <w:rsid w:val="00047994"/>
    <w:rsid w:val="00057A62"/>
    <w:rsid w:val="00063198"/>
    <w:rsid w:val="0006761E"/>
    <w:rsid w:val="000719CE"/>
    <w:rsid w:val="00071CB6"/>
    <w:rsid w:val="000722DC"/>
    <w:rsid w:val="00072DC0"/>
    <w:rsid w:val="00073518"/>
    <w:rsid w:val="0007378C"/>
    <w:rsid w:val="000843C1"/>
    <w:rsid w:val="00084EDA"/>
    <w:rsid w:val="00085B62"/>
    <w:rsid w:val="000860FD"/>
    <w:rsid w:val="000870C2"/>
    <w:rsid w:val="0009410F"/>
    <w:rsid w:val="000963FF"/>
    <w:rsid w:val="000A08BE"/>
    <w:rsid w:val="000B115A"/>
    <w:rsid w:val="000B2D55"/>
    <w:rsid w:val="000B3725"/>
    <w:rsid w:val="000B4830"/>
    <w:rsid w:val="000C0250"/>
    <w:rsid w:val="000C14B3"/>
    <w:rsid w:val="000C5AB8"/>
    <w:rsid w:val="000D16AD"/>
    <w:rsid w:val="000D4D53"/>
    <w:rsid w:val="000D6F88"/>
    <w:rsid w:val="000D76AC"/>
    <w:rsid w:val="000E6898"/>
    <w:rsid w:val="000E6C1E"/>
    <w:rsid w:val="000E7D23"/>
    <w:rsid w:val="000F0C46"/>
    <w:rsid w:val="000F11A0"/>
    <w:rsid w:val="000F1E00"/>
    <w:rsid w:val="000F2C3F"/>
    <w:rsid w:val="000F5138"/>
    <w:rsid w:val="0010444C"/>
    <w:rsid w:val="00104CB7"/>
    <w:rsid w:val="0010512F"/>
    <w:rsid w:val="00106067"/>
    <w:rsid w:val="00106408"/>
    <w:rsid w:val="00112888"/>
    <w:rsid w:val="00114BC6"/>
    <w:rsid w:val="00120271"/>
    <w:rsid w:val="0012095E"/>
    <w:rsid w:val="00123E8B"/>
    <w:rsid w:val="0012548A"/>
    <w:rsid w:val="00126304"/>
    <w:rsid w:val="001341C6"/>
    <w:rsid w:val="0013717F"/>
    <w:rsid w:val="00140A27"/>
    <w:rsid w:val="00141AD9"/>
    <w:rsid w:val="00146031"/>
    <w:rsid w:val="00146164"/>
    <w:rsid w:val="001525C6"/>
    <w:rsid w:val="00153647"/>
    <w:rsid w:val="00154C3A"/>
    <w:rsid w:val="00162089"/>
    <w:rsid w:val="00166A64"/>
    <w:rsid w:val="00170BFD"/>
    <w:rsid w:val="00170EDB"/>
    <w:rsid w:val="00171D3E"/>
    <w:rsid w:val="0017585F"/>
    <w:rsid w:val="0017677D"/>
    <w:rsid w:val="00177FD8"/>
    <w:rsid w:val="00182727"/>
    <w:rsid w:val="00183681"/>
    <w:rsid w:val="0018678A"/>
    <w:rsid w:val="00192900"/>
    <w:rsid w:val="001942F4"/>
    <w:rsid w:val="00194631"/>
    <w:rsid w:val="001A0C82"/>
    <w:rsid w:val="001A1254"/>
    <w:rsid w:val="001A13E0"/>
    <w:rsid w:val="001A311A"/>
    <w:rsid w:val="001A3335"/>
    <w:rsid w:val="001B1302"/>
    <w:rsid w:val="001B520D"/>
    <w:rsid w:val="001B5FB8"/>
    <w:rsid w:val="001B6B9F"/>
    <w:rsid w:val="001B7867"/>
    <w:rsid w:val="001C0254"/>
    <w:rsid w:val="001C27F7"/>
    <w:rsid w:val="001C40A8"/>
    <w:rsid w:val="001C59F6"/>
    <w:rsid w:val="001C623E"/>
    <w:rsid w:val="001C624C"/>
    <w:rsid w:val="001D118D"/>
    <w:rsid w:val="001D3068"/>
    <w:rsid w:val="001E1F8F"/>
    <w:rsid w:val="001E64B9"/>
    <w:rsid w:val="001F1481"/>
    <w:rsid w:val="001F271B"/>
    <w:rsid w:val="00202733"/>
    <w:rsid w:val="002031F2"/>
    <w:rsid w:val="00203590"/>
    <w:rsid w:val="00205435"/>
    <w:rsid w:val="002123F4"/>
    <w:rsid w:val="00213983"/>
    <w:rsid w:val="00214866"/>
    <w:rsid w:val="002205D2"/>
    <w:rsid w:val="00226F5E"/>
    <w:rsid w:val="00233494"/>
    <w:rsid w:val="00233C0A"/>
    <w:rsid w:val="00234474"/>
    <w:rsid w:val="00242479"/>
    <w:rsid w:val="00243FF6"/>
    <w:rsid w:val="002441F6"/>
    <w:rsid w:val="0024768F"/>
    <w:rsid w:val="002476E6"/>
    <w:rsid w:val="00247F57"/>
    <w:rsid w:val="002510F7"/>
    <w:rsid w:val="0025148B"/>
    <w:rsid w:val="00254CE5"/>
    <w:rsid w:val="0025785C"/>
    <w:rsid w:val="002605BF"/>
    <w:rsid w:val="00262171"/>
    <w:rsid w:val="00263D03"/>
    <w:rsid w:val="00264FB6"/>
    <w:rsid w:val="00271B7B"/>
    <w:rsid w:val="0027555D"/>
    <w:rsid w:val="0027558B"/>
    <w:rsid w:val="00275652"/>
    <w:rsid w:val="00281792"/>
    <w:rsid w:val="00283265"/>
    <w:rsid w:val="002841F4"/>
    <w:rsid w:val="0028765D"/>
    <w:rsid w:val="00287CFD"/>
    <w:rsid w:val="00292935"/>
    <w:rsid w:val="0029320B"/>
    <w:rsid w:val="00293AA1"/>
    <w:rsid w:val="00297F23"/>
    <w:rsid w:val="002A5406"/>
    <w:rsid w:val="002A6DB3"/>
    <w:rsid w:val="002B08B0"/>
    <w:rsid w:val="002B45B3"/>
    <w:rsid w:val="002B4B5A"/>
    <w:rsid w:val="002B4DB0"/>
    <w:rsid w:val="002C14DB"/>
    <w:rsid w:val="002C24E8"/>
    <w:rsid w:val="002C6769"/>
    <w:rsid w:val="002C70DE"/>
    <w:rsid w:val="002D290E"/>
    <w:rsid w:val="002D620D"/>
    <w:rsid w:val="002E05A9"/>
    <w:rsid w:val="002E4681"/>
    <w:rsid w:val="002E68EF"/>
    <w:rsid w:val="002F0D06"/>
    <w:rsid w:val="002F13DB"/>
    <w:rsid w:val="002F2FF7"/>
    <w:rsid w:val="002F6F68"/>
    <w:rsid w:val="002F72A6"/>
    <w:rsid w:val="00304D7B"/>
    <w:rsid w:val="003102CD"/>
    <w:rsid w:val="00310CCA"/>
    <w:rsid w:val="0031149E"/>
    <w:rsid w:val="00325DB3"/>
    <w:rsid w:val="0033157F"/>
    <w:rsid w:val="00332E3B"/>
    <w:rsid w:val="00340533"/>
    <w:rsid w:val="00340B88"/>
    <w:rsid w:val="003415E4"/>
    <w:rsid w:val="00341FA6"/>
    <w:rsid w:val="00342D35"/>
    <w:rsid w:val="00343F8E"/>
    <w:rsid w:val="003441F8"/>
    <w:rsid w:val="00344646"/>
    <w:rsid w:val="003447C5"/>
    <w:rsid w:val="00346C31"/>
    <w:rsid w:val="003500F4"/>
    <w:rsid w:val="00350C80"/>
    <w:rsid w:val="00351091"/>
    <w:rsid w:val="003519A0"/>
    <w:rsid w:val="00352898"/>
    <w:rsid w:val="00355476"/>
    <w:rsid w:val="00362458"/>
    <w:rsid w:val="003627B4"/>
    <w:rsid w:val="003653D2"/>
    <w:rsid w:val="0036662F"/>
    <w:rsid w:val="00370B95"/>
    <w:rsid w:val="00372AE6"/>
    <w:rsid w:val="00375CCF"/>
    <w:rsid w:val="0038064E"/>
    <w:rsid w:val="00380AB3"/>
    <w:rsid w:val="00384BAB"/>
    <w:rsid w:val="00384BC2"/>
    <w:rsid w:val="0039546E"/>
    <w:rsid w:val="00396F30"/>
    <w:rsid w:val="003A2F0C"/>
    <w:rsid w:val="003A6DB6"/>
    <w:rsid w:val="003B2550"/>
    <w:rsid w:val="003B5311"/>
    <w:rsid w:val="003B5519"/>
    <w:rsid w:val="003B7AB2"/>
    <w:rsid w:val="003C09D4"/>
    <w:rsid w:val="003C4A22"/>
    <w:rsid w:val="003C681F"/>
    <w:rsid w:val="003C68AE"/>
    <w:rsid w:val="003C6DA6"/>
    <w:rsid w:val="003D31B0"/>
    <w:rsid w:val="003D6F34"/>
    <w:rsid w:val="003D7126"/>
    <w:rsid w:val="003E07EB"/>
    <w:rsid w:val="003E271A"/>
    <w:rsid w:val="003E2978"/>
    <w:rsid w:val="003E5CC4"/>
    <w:rsid w:val="003E6063"/>
    <w:rsid w:val="003E64B8"/>
    <w:rsid w:val="003F1633"/>
    <w:rsid w:val="003F4DB7"/>
    <w:rsid w:val="0040121F"/>
    <w:rsid w:val="00402CA8"/>
    <w:rsid w:val="00407E58"/>
    <w:rsid w:val="004109D2"/>
    <w:rsid w:val="004144B9"/>
    <w:rsid w:val="00417BD8"/>
    <w:rsid w:val="004204E6"/>
    <w:rsid w:val="00431925"/>
    <w:rsid w:val="00434318"/>
    <w:rsid w:val="00434885"/>
    <w:rsid w:val="00442924"/>
    <w:rsid w:val="00443732"/>
    <w:rsid w:val="00444B94"/>
    <w:rsid w:val="004472F3"/>
    <w:rsid w:val="00450241"/>
    <w:rsid w:val="00450BAB"/>
    <w:rsid w:val="00452E4E"/>
    <w:rsid w:val="00454463"/>
    <w:rsid w:val="00456359"/>
    <w:rsid w:val="00456777"/>
    <w:rsid w:val="004577C1"/>
    <w:rsid w:val="00460183"/>
    <w:rsid w:val="00464B3D"/>
    <w:rsid w:val="004709D9"/>
    <w:rsid w:val="00470AD5"/>
    <w:rsid w:val="0047313A"/>
    <w:rsid w:val="0047471B"/>
    <w:rsid w:val="00474BDB"/>
    <w:rsid w:val="00476CC4"/>
    <w:rsid w:val="00483532"/>
    <w:rsid w:val="00484316"/>
    <w:rsid w:val="004864A0"/>
    <w:rsid w:val="00486762"/>
    <w:rsid w:val="00487705"/>
    <w:rsid w:val="00487BF7"/>
    <w:rsid w:val="00491EE4"/>
    <w:rsid w:val="00492979"/>
    <w:rsid w:val="00497C10"/>
    <w:rsid w:val="004A140C"/>
    <w:rsid w:val="004A20AA"/>
    <w:rsid w:val="004A2547"/>
    <w:rsid w:val="004A2C65"/>
    <w:rsid w:val="004A44DA"/>
    <w:rsid w:val="004A62F5"/>
    <w:rsid w:val="004A6B34"/>
    <w:rsid w:val="004B055B"/>
    <w:rsid w:val="004B1596"/>
    <w:rsid w:val="004C08CC"/>
    <w:rsid w:val="004C3A52"/>
    <w:rsid w:val="004C48D1"/>
    <w:rsid w:val="004C5E41"/>
    <w:rsid w:val="004C6300"/>
    <w:rsid w:val="004D03A0"/>
    <w:rsid w:val="004D078E"/>
    <w:rsid w:val="004D5836"/>
    <w:rsid w:val="004E7550"/>
    <w:rsid w:val="004F08FF"/>
    <w:rsid w:val="004F475D"/>
    <w:rsid w:val="004F6D2D"/>
    <w:rsid w:val="005072F2"/>
    <w:rsid w:val="00507577"/>
    <w:rsid w:val="00513085"/>
    <w:rsid w:val="005147F8"/>
    <w:rsid w:val="0052310C"/>
    <w:rsid w:val="0052528D"/>
    <w:rsid w:val="0053314E"/>
    <w:rsid w:val="005333D4"/>
    <w:rsid w:val="005336BE"/>
    <w:rsid w:val="00534C78"/>
    <w:rsid w:val="005434C4"/>
    <w:rsid w:val="00552143"/>
    <w:rsid w:val="00554A8A"/>
    <w:rsid w:val="00554CA3"/>
    <w:rsid w:val="00556381"/>
    <w:rsid w:val="005564BD"/>
    <w:rsid w:val="00556F33"/>
    <w:rsid w:val="00557804"/>
    <w:rsid w:val="00560EBE"/>
    <w:rsid w:val="00561A44"/>
    <w:rsid w:val="0056627B"/>
    <w:rsid w:val="00566BD8"/>
    <w:rsid w:val="0056733B"/>
    <w:rsid w:val="0057079B"/>
    <w:rsid w:val="0057281E"/>
    <w:rsid w:val="00573A67"/>
    <w:rsid w:val="005803F6"/>
    <w:rsid w:val="00581CFA"/>
    <w:rsid w:val="00582F91"/>
    <w:rsid w:val="0059096D"/>
    <w:rsid w:val="00592C55"/>
    <w:rsid w:val="00592F14"/>
    <w:rsid w:val="0059771E"/>
    <w:rsid w:val="005A1490"/>
    <w:rsid w:val="005A6E0B"/>
    <w:rsid w:val="005A7913"/>
    <w:rsid w:val="005B017C"/>
    <w:rsid w:val="005B123A"/>
    <w:rsid w:val="005B288F"/>
    <w:rsid w:val="005B54D6"/>
    <w:rsid w:val="005B6A25"/>
    <w:rsid w:val="005C0FEC"/>
    <w:rsid w:val="005C51B2"/>
    <w:rsid w:val="005C61B1"/>
    <w:rsid w:val="005C7D9F"/>
    <w:rsid w:val="005D3825"/>
    <w:rsid w:val="005D7E04"/>
    <w:rsid w:val="005E03A8"/>
    <w:rsid w:val="005E689C"/>
    <w:rsid w:val="005E76A4"/>
    <w:rsid w:val="005E7CEA"/>
    <w:rsid w:val="005F51B6"/>
    <w:rsid w:val="005F66DD"/>
    <w:rsid w:val="005F7227"/>
    <w:rsid w:val="0060491B"/>
    <w:rsid w:val="00606758"/>
    <w:rsid w:val="00606CC5"/>
    <w:rsid w:val="006073C9"/>
    <w:rsid w:val="00607F9E"/>
    <w:rsid w:val="00611D90"/>
    <w:rsid w:val="00612B83"/>
    <w:rsid w:val="00614E37"/>
    <w:rsid w:val="0061628A"/>
    <w:rsid w:val="00621005"/>
    <w:rsid w:val="00622A2C"/>
    <w:rsid w:val="00625A0D"/>
    <w:rsid w:val="00625FC9"/>
    <w:rsid w:val="0062609C"/>
    <w:rsid w:val="0062726A"/>
    <w:rsid w:val="0063301A"/>
    <w:rsid w:val="00635B75"/>
    <w:rsid w:val="006360F5"/>
    <w:rsid w:val="006364A9"/>
    <w:rsid w:val="00636EC8"/>
    <w:rsid w:val="00637F68"/>
    <w:rsid w:val="006413D9"/>
    <w:rsid w:val="00642B93"/>
    <w:rsid w:val="00643EE4"/>
    <w:rsid w:val="006504B5"/>
    <w:rsid w:val="00652597"/>
    <w:rsid w:val="0065671C"/>
    <w:rsid w:val="006567C9"/>
    <w:rsid w:val="00661471"/>
    <w:rsid w:val="006631A1"/>
    <w:rsid w:val="00664DA0"/>
    <w:rsid w:val="00665BFB"/>
    <w:rsid w:val="00667E66"/>
    <w:rsid w:val="00670590"/>
    <w:rsid w:val="0067115D"/>
    <w:rsid w:val="0067216A"/>
    <w:rsid w:val="006723F6"/>
    <w:rsid w:val="00672DE9"/>
    <w:rsid w:val="0067396A"/>
    <w:rsid w:val="00675A98"/>
    <w:rsid w:val="00682336"/>
    <w:rsid w:val="0068387E"/>
    <w:rsid w:val="00684A6C"/>
    <w:rsid w:val="00686847"/>
    <w:rsid w:val="00687464"/>
    <w:rsid w:val="006878F4"/>
    <w:rsid w:val="00687CD2"/>
    <w:rsid w:val="00692847"/>
    <w:rsid w:val="0069358D"/>
    <w:rsid w:val="00693FA3"/>
    <w:rsid w:val="0069501F"/>
    <w:rsid w:val="00697451"/>
    <w:rsid w:val="006A0C6A"/>
    <w:rsid w:val="006A170C"/>
    <w:rsid w:val="006A2B0E"/>
    <w:rsid w:val="006A3CE6"/>
    <w:rsid w:val="006B1D3A"/>
    <w:rsid w:val="006B441B"/>
    <w:rsid w:val="006B5F1E"/>
    <w:rsid w:val="006B63D2"/>
    <w:rsid w:val="006C051A"/>
    <w:rsid w:val="006C6522"/>
    <w:rsid w:val="006C7D96"/>
    <w:rsid w:val="006D0662"/>
    <w:rsid w:val="006D11D2"/>
    <w:rsid w:val="006D2EB0"/>
    <w:rsid w:val="006D3E18"/>
    <w:rsid w:val="006D4D73"/>
    <w:rsid w:val="006D536D"/>
    <w:rsid w:val="006E05E6"/>
    <w:rsid w:val="006E0A82"/>
    <w:rsid w:val="006E1A85"/>
    <w:rsid w:val="006E36FB"/>
    <w:rsid w:val="006F0FBB"/>
    <w:rsid w:val="006F1A38"/>
    <w:rsid w:val="006F31E9"/>
    <w:rsid w:val="006F54BA"/>
    <w:rsid w:val="006F674D"/>
    <w:rsid w:val="00700BA0"/>
    <w:rsid w:val="00704544"/>
    <w:rsid w:val="00716376"/>
    <w:rsid w:val="0071719B"/>
    <w:rsid w:val="00722CF6"/>
    <w:rsid w:val="00725CA0"/>
    <w:rsid w:val="00726D64"/>
    <w:rsid w:val="007320CE"/>
    <w:rsid w:val="00732628"/>
    <w:rsid w:val="00736A0D"/>
    <w:rsid w:val="007409CE"/>
    <w:rsid w:val="00741878"/>
    <w:rsid w:val="00750C18"/>
    <w:rsid w:val="00750DA9"/>
    <w:rsid w:val="00750E69"/>
    <w:rsid w:val="0076170A"/>
    <w:rsid w:val="00761C63"/>
    <w:rsid w:val="00775A8F"/>
    <w:rsid w:val="00775EF6"/>
    <w:rsid w:val="0077646A"/>
    <w:rsid w:val="0078601D"/>
    <w:rsid w:val="00795996"/>
    <w:rsid w:val="007A06B1"/>
    <w:rsid w:val="007B1482"/>
    <w:rsid w:val="007B622B"/>
    <w:rsid w:val="007B77B9"/>
    <w:rsid w:val="007C1231"/>
    <w:rsid w:val="007C29C6"/>
    <w:rsid w:val="007C32A0"/>
    <w:rsid w:val="007C47A6"/>
    <w:rsid w:val="007C510B"/>
    <w:rsid w:val="007D07D1"/>
    <w:rsid w:val="007D2C13"/>
    <w:rsid w:val="007D3A32"/>
    <w:rsid w:val="007E0C65"/>
    <w:rsid w:val="007E1EAC"/>
    <w:rsid w:val="007E232E"/>
    <w:rsid w:val="007E3E65"/>
    <w:rsid w:val="007E4BE4"/>
    <w:rsid w:val="007E5222"/>
    <w:rsid w:val="007E6677"/>
    <w:rsid w:val="007E67CD"/>
    <w:rsid w:val="00800DC1"/>
    <w:rsid w:val="0080137F"/>
    <w:rsid w:val="00801710"/>
    <w:rsid w:val="008017AE"/>
    <w:rsid w:val="008026A3"/>
    <w:rsid w:val="00802724"/>
    <w:rsid w:val="00802A0F"/>
    <w:rsid w:val="00802A68"/>
    <w:rsid w:val="0081069D"/>
    <w:rsid w:val="00816371"/>
    <w:rsid w:val="00816F18"/>
    <w:rsid w:val="00817758"/>
    <w:rsid w:val="00820276"/>
    <w:rsid w:val="008208F4"/>
    <w:rsid w:val="00821722"/>
    <w:rsid w:val="0083190A"/>
    <w:rsid w:val="00832E69"/>
    <w:rsid w:val="008352AA"/>
    <w:rsid w:val="008365DD"/>
    <w:rsid w:val="00837D39"/>
    <w:rsid w:val="00837DAB"/>
    <w:rsid w:val="008406E1"/>
    <w:rsid w:val="0084456E"/>
    <w:rsid w:val="00846D64"/>
    <w:rsid w:val="00847999"/>
    <w:rsid w:val="00851DE7"/>
    <w:rsid w:val="008602D8"/>
    <w:rsid w:val="0086154F"/>
    <w:rsid w:val="00862062"/>
    <w:rsid w:val="00862891"/>
    <w:rsid w:val="00863AF0"/>
    <w:rsid w:val="008641D9"/>
    <w:rsid w:val="008643FD"/>
    <w:rsid w:val="00866DA6"/>
    <w:rsid w:val="008671D1"/>
    <w:rsid w:val="008710BF"/>
    <w:rsid w:val="008716C8"/>
    <w:rsid w:val="008743A2"/>
    <w:rsid w:val="00877297"/>
    <w:rsid w:val="008773D4"/>
    <w:rsid w:val="00877930"/>
    <w:rsid w:val="008807C5"/>
    <w:rsid w:val="008837C1"/>
    <w:rsid w:val="00883E6F"/>
    <w:rsid w:val="008848CE"/>
    <w:rsid w:val="00891662"/>
    <w:rsid w:val="00893AF6"/>
    <w:rsid w:val="008948D8"/>
    <w:rsid w:val="008950C3"/>
    <w:rsid w:val="008967BE"/>
    <w:rsid w:val="008A20A1"/>
    <w:rsid w:val="008A61BD"/>
    <w:rsid w:val="008A761B"/>
    <w:rsid w:val="008B08C8"/>
    <w:rsid w:val="008B2EEA"/>
    <w:rsid w:val="008B4332"/>
    <w:rsid w:val="008B6375"/>
    <w:rsid w:val="008B778C"/>
    <w:rsid w:val="008C039B"/>
    <w:rsid w:val="008C14C9"/>
    <w:rsid w:val="008C1DF0"/>
    <w:rsid w:val="008C25F7"/>
    <w:rsid w:val="008C32AD"/>
    <w:rsid w:val="008C4912"/>
    <w:rsid w:val="008C72F2"/>
    <w:rsid w:val="008C7633"/>
    <w:rsid w:val="008D0473"/>
    <w:rsid w:val="008D07DF"/>
    <w:rsid w:val="008D07E2"/>
    <w:rsid w:val="008D7386"/>
    <w:rsid w:val="008E24BB"/>
    <w:rsid w:val="008E276E"/>
    <w:rsid w:val="008E43A0"/>
    <w:rsid w:val="008E46A2"/>
    <w:rsid w:val="008F0B41"/>
    <w:rsid w:val="008F3A79"/>
    <w:rsid w:val="008F3D2C"/>
    <w:rsid w:val="008F5657"/>
    <w:rsid w:val="008F6A73"/>
    <w:rsid w:val="00900067"/>
    <w:rsid w:val="00901650"/>
    <w:rsid w:val="00906E15"/>
    <w:rsid w:val="00911D43"/>
    <w:rsid w:val="009132D1"/>
    <w:rsid w:val="00913FFE"/>
    <w:rsid w:val="00915BE8"/>
    <w:rsid w:val="00916D82"/>
    <w:rsid w:val="0092095D"/>
    <w:rsid w:val="00920DB6"/>
    <w:rsid w:val="0092212F"/>
    <w:rsid w:val="00931689"/>
    <w:rsid w:val="00931D90"/>
    <w:rsid w:val="00934AE8"/>
    <w:rsid w:val="009356CA"/>
    <w:rsid w:val="00935C52"/>
    <w:rsid w:val="00937AE8"/>
    <w:rsid w:val="00940B9D"/>
    <w:rsid w:val="00941616"/>
    <w:rsid w:val="009416A3"/>
    <w:rsid w:val="00942BB1"/>
    <w:rsid w:val="00944A4C"/>
    <w:rsid w:val="00946C21"/>
    <w:rsid w:val="00952E9E"/>
    <w:rsid w:val="00954CD4"/>
    <w:rsid w:val="009555D4"/>
    <w:rsid w:val="00957299"/>
    <w:rsid w:val="00963444"/>
    <w:rsid w:val="00967AA6"/>
    <w:rsid w:val="00972139"/>
    <w:rsid w:val="00972AAF"/>
    <w:rsid w:val="00975AA8"/>
    <w:rsid w:val="00976521"/>
    <w:rsid w:val="009777B5"/>
    <w:rsid w:val="00977C03"/>
    <w:rsid w:val="00977D3A"/>
    <w:rsid w:val="00981597"/>
    <w:rsid w:val="009842AD"/>
    <w:rsid w:val="009903A5"/>
    <w:rsid w:val="0099133E"/>
    <w:rsid w:val="00991A2A"/>
    <w:rsid w:val="00994A1A"/>
    <w:rsid w:val="009A0988"/>
    <w:rsid w:val="009A098A"/>
    <w:rsid w:val="009A0A85"/>
    <w:rsid w:val="009A0B6A"/>
    <w:rsid w:val="009A5C58"/>
    <w:rsid w:val="009B4207"/>
    <w:rsid w:val="009B4A24"/>
    <w:rsid w:val="009C0544"/>
    <w:rsid w:val="009C18BA"/>
    <w:rsid w:val="009C29CF"/>
    <w:rsid w:val="009C2AB3"/>
    <w:rsid w:val="009C5C70"/>
    <w:rsid w:val="009D063B"/>
    <w:rsid w:val="009D09E5"/>
    <w:rsid w:val="009D174B"/>
    <w:rsid w:val="009D3889"/>
    <w:rsid w:val="009D41A9"/>
    <w:rsid w:val="009D559F"/>
    <w:rsid w:val="009D73DF"/>
    <w:rsid w:val="009D7CD2"/>
    <w:rsid w:val="009E23C2"/>
    <w:rsid w:val="009E3BFF"/>
    <w:rsid w:val="009F0635"/>
    <w:rsid w:val="009F3B78"/>
    <w:rsid w:val="009F4F61"/>
    <w:rsid w:val="009F5A3D"/>
    <w:rsid w:val="009F67D9"/>
    <w:rsid w:val="00A01CEF"/>
    <w:rsid w:val="00A02E15"/>
    <w:rsid w:val="00A03747"/>
    <w:rsid w:val="00A05784"/>
    <w:rsid w:val="00A05EA9"/>
    <w:rsid w:val="00A12B5E"/>
    <w:rsid w:val="00A14E2D"/>
    <w:rsid w:val="00A15E8A"/>
    <w:rsid w:val="00A16068"/>
    <w:rsid w:val="00A16BA1"/>
    <w:rsid w:val="00A17FCD"/>
    <w:rsid w:val="00A2084F"/>
    <w:rsid w:val="00A21BF9"/>
    <w:rsid w:val="00A23923"/>
    <w:rsid w:val="00A26469"/>
    <w:rsid w:val="00A277F2"/>
    <w:rsid w:val="00A27D65"/>
    <w:rsid w:val="00A32244"/>
    <w:rsid w:val="00A33D6C"/>
    <w:rsid w:val="00A34C6A"/>
    <w:rsid w:val="00A41930"/>
    <w:rsid w:val="00A430A2"/>
    <w:rsid w:val="00A4399B"/>
    <w:rsid w:val="00A4540C"/>
    <w:rsid w:val="00A464F4"/>
    <w:rsid w:val="00A53AC8"/>
    <w:rsid w:val="00A54FEE"/>
    <w:rsid w:val="00A566E1"/>
    <w:rsid w:val="00A61666"/>
    <w:rsid w:val="00A66263"/>
    <w:rsid w:val="00A6766C"/>
    <w:rsid w:val="00A77873"/>
    <w:rsid w:val="00A77F28"/>
    <w:rsid w:val="00A835D0"/>
    <w:rsid w:val="00A838E6"/>
    <w:rsid w:val="00A83B43"/>
    <w:rsid w:val="00A87913"/>
    <w:rsid w:val="00A90230"/>
    <w:rsid w:val="00A91EB6"/>
    <w:rsid w:val="00A92BC0"/>
    <w:rsid w:val="00A94129"/>
    <w:rsid w:val="00A946F9"/>
    <w:rsid w:val="00A954E9"/>
    <w:rsid w:val="00A975B9"/>
    <w:rsid w:val="00AA04AF"/>
    <w:rsid w:val="00AA3E07"/>
    <w:rsid w:val="00AB13A2"/>
    <w:rsid w:val="00AB3001"/>
    <w:rsid w:val="00AB4F6B"/>
    <w:rsid w:val="00AB5501"/>
    <w:rsid w:val="00AB5CF6"/>
    <w:rsid w:val="00AC1424"/>
    <w:rsid w:val="00AC19E3"/>
    <w:rsid w:val="00AC3F6A"/>
    <w:rsid w:val="00AC5972"/>
    <w:rsid w:val="00AC7E91"/>
    <w:rsid w:val="00AD4B24"/>
    <w:rsid w:val="00AD6371"/>
    <w:rsid w:val="00AE0897"/>
    <w:rsid w:val="00AE46C2"/>
    <w:rsid w:val="00AF0C33"/>
    <w:rsid w:val="00AF345D"/>
    <w:rsid w:val="00AF6A46"/>
    <w:rsid w:val="00AF6DD0"/>
    <w:rsid w:val="00B00665"/>
    <w:rsid w:val="00B05C0D"/>
    <w:rsid w:val="00B06A39"/>
    <w:rsid w:val="00B06FA7"/>
    <w:rsid w:val="00B11363"/>
    <w:rsid w:val="00B11C07"/>
    <w:rsid w:val="00B12C3B"/>
    <w:rsid w:val="00B20E9C"/>
    <w:rsid w:val="00B23210"/>
    <w:rsid w:val="00B2458F"/>
    <w:rsid w:val="00B25EF1"/>
    <w:rsid w:val="00B32B22"/>
    <w:rsid w:val="00B338E3"/>
    <w:rsid w:val="00B349C9"/>
    <w:rsid w:val="00B361CA"/>
    <w:rsid w:val="00B36F96"/>
    <w:rsid w:val="00B37989"/>
    <w:rsid w:val="00B50E79"/>
    <w:rsid w:val="00B5152C"/>
    <w:rsid w:val="00B52BB9"/>
    <w:rsid w:val="00B54106"/>
    <w:rsid w:val="00B54AE3"/>
    <w:rsid w:val="00B5628E"/>
    <w:rsid w:val="00B65416"/>
    <w:rsid w:val="00B66445"/>
    <w:rsid w:val="00B76FEC"/>
    <w:rsid w:val="00B771A8"/>
    <w:rsid w:val="00B83310"/>
    <w:rsid w:val="00B8351D"/>
    <w:rsid w:val="00B83ECD"/>
    <w:rsid w:val="00B84D18"/>
    <w:rsid w:val="00B87354"/>
    <w:rsid w:val="00B87A89"/>
    <w:rsid w:val="00B91E00"/>
    <w:rsid w:val="00B93218"/>
    <w:rsid w:val="00B9329A"/>
    <w:rsid w:val="00B93FB2"/>
    <w:rsid w:val="00B94863"/>
    <w:rsid w:val="00B94C53"/>
    <w:rsid w:val="00B94CFC"/>
    <w:rsid w:val="00BA0D6B"/>
    <w:rsid w:val="00BA3248"/>
    <w:rsid w:val="00BA68C8"/>
    <w:rsid w:val="00BA744E"/>
    <w:rsid w:val="00BB0D91"/>
    <w:rsid w:val="00BB1691"/>
    <w:rsid w:val="00BB33EA"/>
    <w:rsid w:val="00BC2AFC"/>
    <w:rsid w:val="00BC4FAB"/>
    <w:rsid w:val="00BC5184"/>
    <w:rsid w:val="00BC6B87"/>
    <w:rsid w:val="00BD42BF"/>
    <w:rsid w:val="00BD4C4A"/>
    <w:rsid w:val="00BE2224"/>
    <w:rsid w:val="00BF2531"/>
    <w:rsid w:val="00BF6E8F"/>
    <w:rsid w:val="00BF71B8"/>
    <w:rsid w:val="00C00825"/>
    <w:rsid w:val="00C0362F"/>
    <w:rsid w:val="00C0522C"/>
    <w:rsid w:val="00C10C62"/>
    <w:rsid w:val="00C10F16"/>
    <w:rsid w:val="00C1274A"/>
    <w:rsid w:val="00C14074"/>
    <w:rsid w:val="00C164D0"/>
    <w:rsid w:val="00C16840"/>
    <w:rsid w:val="00C16BFF"/>
    <w:rsid w:val="00C17356"/>
    <w:rsid w:val="00C177BE"/>
    <w:rsid w:val="00C21895"/>
    <w:rsid w:val="00C2425E"/>
    <w:rsid w:val="00C277DA"/>
    <w:rsid w:val="00C303FE"/>
    <w:rsid w:val="00C311F7"/>
    <w:rsid w:val="00C34AE2"/>
    <w:rsid w:val="00C34D2D"/>
    <w:rsid w:val="00C37DD9"/>
    <w:rsid w:val="00C41703"/>
    <w:rsid w:val="00C42130"/>
    <w:rsid w:val="00C42D63"/>
    <w:rsid w:val="00C44BC8"/>
    <w:rsid w:val="00C516BC"/>
    <w:rsid w:val="00C51D3E"/>
    <w:rsid w:val="00C54824"/>
    <w:rsid w:val="00C54A5F"/>
    <w:rsid w:val="00C61ACD"/>
    <w:rsid w:val="00C632A4"/>
    <w:rsid w:val="00C65ED1"/>
    <w:rsid w:val="00C71EEF"/>
    <w:rsid w:val="00C720B9"/>
    <w:rsid w:val="00C73838"/>
    <w:rsid w:val="00C74061"/>
    <w:rsid w:val="00C75760"/>
    <w:rsid w:val="00C75A66"/>
    <w:rsid w:val="00C767FE"/>
    <w:rsid w:val="00C83F5A"/>
    <w:rsid w:val="00C84448"/>
    <w:rsid w:val="00C857E4"/>
    <w:rsid w:val="00C876A8"/>
    <w:rsid w:val="00C93693"/>
    <w:rsid w:val="00CA1170"/>
    <w:rsid w:val="00CA475F"/>
    <w:rsid w:val="00CA7BC1"/>
    <w:rsid w:val="00CB07A7"/>
    <w:rsid w:val="00CB1405"/>
    <w:rsid w:val="00CB5977"/>
    <w:rsid w:val="00CB7420"/>
    <w:rsid w:val="00CC0584"/>
    <w:rsid w:val="00CC1431"/>
    <w:rsid w:val="00CC194C"/>
    <w:rsid w:val="00CC22C0"/>
    <w:rsid w:val="00CC5204"/>
    <w:rsid w:val="00CD004F"/>
    <w:rsid w:val="00CD3339"/>
    <w:rsid w:val="00CD6900"/>
    <w:rsid w:val="00CE0FF6"/>
    <w:rsid w:val="00CE1B4C"/>
    <w:rsid w:val="00CE2C99"/>
    <w:rsid w:val="00CE550F"/>
    <w:rsid w:val="00CE56D4"/>
    <w:rsid w:val="00CF0B53"/>
    <w:rsid w:val="00D00AB9"/>
    <w:rsid w:val="00D015A6"/>
    <w:rsid w:val="00D015C8"/>
    <w:rsid w:val="00D071F4"/>
    <w:rsid w:val="00D07729"/>
    <w:rsid w:val="00D102F3"/>
    <w:rsid w:val="00D10437"/>
    <w:rsid w:val="00D1119A"/>
    <w:rsid w:val="00D13A78"/>
    <w:rsid w:val="00D14489"/>
    <w:rsid w:val="00D22754"/>
    <w:rsid w:val="00D24780"/>
    <w:rsid w:val="00D24EE8"/>
    <w:rsid w:val="00D2646F"/>
    <w:rsid w:val="00D2784D"/>
    <w:rsid w:val="00D338BF"/>
    <w:rsid w:val="00D33B8E"/>
    <w:rsid w:val="00D40F9D"/>
    <w:rsid w:val="00D44FE7"/>
    <w:rsid w:val="00D45916"/>
    <w:rsid w:val="00D459BF"/>
    <w:rsid w:val="00D461A9"/>
    <w:rsid w:val="00D47B08"/>
    <w:rsid w:val="00D53B0D"/>
    <w:rsid w:val="00D5670E"/>
    <w:rsid w:val="00D5725B"/>
    <w:rsid w:val="00D57D88"/>
    <w:rsid w:val="00D60261"/>
    <w:rsid w:val="00D65673"/>
    <w:rsid w:val="00D77BDB"/>
    <w:rsid w:val="00D810AE"/>
    <w:rsid w:val="00D82B4E"/>
    <w:rsid w:val="00D83272"/>
    <w:rsid w:val="00D83973"/>
    <w:rsid w:val="00D84090"/>
    <w:rsid w:val="00D84115"/>
    <w:rsid w:val="00D84AE5"/>
    <w:rsid w:val="00D86C6E"/>
    <w:rsid w:val="00D86CD1"/>
    <w:rsid w:val="00D86F52"/>
    <w:rsid w:val="00D8710F"/>
    <w:rsid w:val="00D90144"/>
    <w:rsid w:val="00D92A40"/>
    <w:rsid w:val="00D9743E"/>
    <w:rsid w:val="00DA025B"/>
    <w:rsid w:val="00DA189D"/>
    <w:rsid w:val="00DA4997"/>
    <w:rsid w:val="00DA6F90"/>
    <w:rsid w:val="00DA7DF7"/>
    <w:rsid w:val="00DC0D94"/>
    <w:rsid w:val="00DC17DC"/>
    <w:rsid w:val="00DC4452"/>
    <w:rsid w:val="00DC499D"/>
    <w:rsid w:val="00DC743E"/>
    <w:rsid w:val="00DC7D58"/>
    <w:rsid w:val="00DD33F2"/>
    <w:rsid w:val="00DD693C"/>
    <w:rsid w:val="00DD7357"/>
    <w:rsid w:val="00DE1318"/>
    <w:rsid w:val="00DF3EB8"/>
    <w:rsid w:val="00E00DB8"/>
    <w:rsid w:val="00E0376E"/>
    <w:rsid w:val="00E058ED"/>
    <w:rsid w:val="00E05BF4"/>
    <w:rsid w:val="00E119F1"/>
    <w:rsid w:val="00E1383A"/>
    <w:rsid w:val="00E144B7"/>
    <w:rsid w:val="00E15D70"/>
    <w:rsid w:val="00E17E26"/>
    <w:rsid w:val="00E17E2E"/>
    <w:rsid w:val="00E212D1"/>
    <w:rsid w:val="00E220CF"/>
    <w:rsid w:val="00E22DD1"/>
    <w:rsid w:val="00E2432F"/>
    <w:rsid w:val="00E25086"/>
    <w:rsid w:val="00E26AD8"/>
    <w:rsid w:val="00E26FE8"/>
    <w:rsid w:val="00E40B29"/>
    <w:rsid w:val="00E43AA6"/>
    <w:rsid w:val="00E43C54"/>
    <w:rsid w:val="00E469F3"/>
    <w:rsid w:val="00E47555"/>
    <w:rsid w:val="00E500F5"/>
    <w:rsid w:val="00E509D7"/>
    <w:rsid w:val="00E513B7"/>
    <w:rsid w:val="00E51DAD"/>
    <w:rsid w:val="00E5226C"/>
    <w:rsid w:val="00E54F70"/>
    <w:rsid w:val="00E62126"/>
    <w:rsid w:val="00E62ED3"/>
    <w:rsid w:val="00E66515"/>
    <w:rsid w:val="00E66EC2"/>
    <w:rsid w:val="00E7327F"/>
    <w:rsid w:val="00E73611"/>
    <w:rsid w:val="00E75DF4"/>
    <w:rsid w:val="00E80A32"/>
    <w:rsid w:val="00E81D95"/>
    <w:rsid w:val="00E81FC1"/>
    <w:rsid w:val="00E9022F"/>
    <w:rsid w:val="00E932B6"/>
    <w:rsid w:val="00E9511F"/>
    <w:rsid w:val="00E9709A"/>
    <w:rsid w:val="00EA38B3"/>
    <w:rsid w:val="00EA4777"/>
    <w:rsid w:val="00EA53BE"/>
    <w:rsid w:val="00EB1A46"/>
    <w:rsid w:val="00EB1A6E"/>
    <w:rsid w:val="00EB5082"/>
    <w:rsid w:val="00EB5625"/>
    <w:rsid w:val="00EB5A07"/>
    <w:rsid w:val="00EB6BC4"/>
    <w:rsid w:val="00EC068D"/>
    <w:rsid w:val="00EC25DF"/>
    <w:rsid w:val="00EC4426"/>
    <w:rsid w:val="00EC4DA4"/>
    <w:rsid w:val="00ED0401"/>
    <w:rsid w:val="00ED07A3"/>
    <w:rsid w:val="00ED6B28"/>
    <w:rsid w:val="00EE06D5"/>
    <w:rsid w:val="00EE0F72"/>
    <w:rsid w:val="00EE39D8"/>
    <w:rsid w:val="00EE63F6"/>
    <w:rsid w:val="00EE6EBE"/>
    <w:rsid w:val="00EE704F"/>
    <w:rsid w:val="00EE7667"/>
    <w:rsid w:val="00F004B5"/>
    <w:rsid w:val="00F0508F"/>
    <w:rsid w:val="00F07EA1"/>
    <w:rsid w:val="00F10277"/>
    <w:rsid w:val="00F1046A"/>
    <w:rsid w:val="00F12BEE"/>
    <w:rsid w:val="00F16347"/>
    <w:rsid w:val="00F2129E"/>
    <w:rsid w:val="00F23623"/>
    <w:rsid w:val="00F26AFF"/>
    <w:rsid w:val="00F27FEC"/>
    <w:rsid w:val="00F34707"/>
    <w:rsid w:val="00F35666"/>
    <w:rsid w:val="00F362DD"/>
    <w:rsid w:val="00F376BA"/>
    <w:rsid w:val="00F40137"/>
    <w:rsid w:val="00F40516"/>
    <w:rsid w:val="00F407A6"/>
    <w:rsid w:val="00F47169"/>
    <w:rsid w:val="00F4725A"/>
    <w:rsid w:val="00F5287C"/>
    <w:rsid w:val="00F54A8D"/>
    <w:rsid w:val="00F57BD2"/>
    <w:rsid w:val="00F57E2F"/>
    <w:rsid w:val="00F63E8F"/>
    <w:rsid w:val="00F65A8C"/>
    <w:rsid w:val="00F66172"/>
    <w:rsid w:val="00F72275"/>
    <w:rsid w:val="00F7331E"/>
    <w:rsid w:val="00F74F4A"/>
    <w:rsid w:val="00F75378"/>
    <w:rsid w:val="00F75B92"/>
    <w:rsid w:val="00F77302"/>
    <w:rsid w:val="00F803E7"/>
    <w:rsid w:val="00F851AC"/>
    <w:rsid w:val="00F85A63"/>
    <w:rsid w:val="00F87756"/>
    <w:rsid w:val="00F87A68"/>
    <w:rsid w:val="00F94A85"/>
    <w:rsid w:val="00F97EC2"/>
    <w:rsid w:val="00FA4EE1"/>
    <w:rsid w:val="00FA78A2"/>
    <w:rsid w:val="00FA78EE"/>
    <w:rsid w:val="00FC045F"/>
    <w:rsid w:val="00FC1DE2"/>
    <w:rsid w:val="00FC30CD"/>
    <w:rsid w:val="00FC373B"/>
    <w:rsid w:val="00FC4481"/>
    <w:rsid w:val="00FC46CD"/>
    <w:rsid w:val="00FC5E86"/>
    <w:rsid w:val="00FD2B1D"/>
    <w:rsid w:val="00FD30C9"/>
    <w:rsid w:val="00FD4326"/>
    <w:rsid w:val="00FD504E"/>
    <w:rsid w:val="00FD788D"/>
    <w:rsid w:val="00FE0CC7"/>
    <w:rsid w:val="00FE1051"/>
    <w:rsid w:val="00FE5206"/>
    <w:rsid w:val="00FF0935"/>
    <w:rsid w:val="00FF1234"/>
    <w:rsid w:val="00FF6AE2"/>
    <w:rsid w:val="00FF75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7773D"/>
  <w15:docId w15:val="{74DE92D5-86DF-4DB7-83F0-8C5582145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643EE4"/>
    <w:pPr>
      <w:widowControl w:val="0"/>
      <w:spacing w:after="0" w:line="240" w:lineRule="auto"/>
      <w:ind w:left="956"/>
      <w:outlineLvl w:val="0"/>
    </w:pPr>
    <w:rPr>
      <w:rFonts w:ascii="Arial" w:eastAsia="Arial" w:hAnsi="Arial"/>
      <w:b/>
      <w:bCs/>
      <w:sz w:val="24"/>
      <w:szCs w:val="24"/>
      <w:lang w:val="en-US"/>
    </w:rPr>
  </w:style>
  <w:style w:type="paragraph" w:styleId="Ttulo2">
    <w:name w:val="heading 2"/>
    <w:basedOn w:val="Normal"/>
    <w:next w:val="Normal"/>
    <w:link w:val="Ttulo2Car"/>
    <w:uiPriority w:val="9"/>
    <w:unhideWhenUsed/>
    <w:qFormat/>
    <w:rsid w:val="0043431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10A9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10A92"/>
    <w:rPr>
      <w:rFonts w:ascii="Tahoma" w:hAnsi="Tahoma" w:cs="Tahoma"/>
      <w:sz w:val="16"/>
      <w:szCs w:val="16"/>
    </w:rPr>
  </w:style>
  <w:style w:type="paragraph" w:styleId="Sinespaciado">
    <w:name w:val="No Spacing"/>
    <w:link w:val="SinespaciadoCar"/>
    <w:uiPriority w:val="1"/>
    <w:qFormat/>
    <w:rsid w:val="00957299"/>
    <w:pPr>
      <w:spacing w:after="0" w:line="240" w:lineRule="auto"/>
    </w:pPr>
  </w:style>
  <w:style w:type="paragraph" w:styleId="Encabezado">
    <w:name w:val="header"/>
    <w:basedOn w:val="Normal"/>
    <w:link w:val="EncabezadoCar"/>
    <w:uiPriority w:val="99"/>
    <w:unhideWhenUsed/>
    <w:rsid w:val="003A6D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A6DB6"/>
  </w:style>
  <w:style w:type="paragraph" w:styleId="Piedepgina">
    <w:name w:val="footer"/>
    <w:basedOn w:val="Normal"/>
    <w:link w:val="PiedepginaCar"/>
    <w:uiPriority w:val="99"/>
    <w:unhideWhenUsed/>
    <w:rsid w:val="003A6D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A6DB6"/>
  </w:style>
  <w:style w:type="paragraph" w:styleId="Prrafodelista">
    <w:name w:val="List Paragraph"/>
    <w:aliases w:val="Fundamentacion"/>
    <w:basedOn w:val="Normal"/>
    <w:link w:val="PrrafodelistaCar"/>
    <w:uiPriority w:val="34"/>
    <w:qFormat/>
    <w:rsid w:val="00554A8A"/>
    <w:pPr>
      <w:ind w:left="720"/>
      <w:contextualSpacing/>
    </w:pPr>
    <w:rPr>
      <w:rFonts w:eastAsiaTheme="minorEastAsia"/>
      <w:lang w:val="es-MX" w:eastAsia="es-MX"/>
    </w:rPr>
  </w:style>
  <w:style w:type="character" w:customStyle="1" w:styleId="SinespaciadoCar">
    <w:name w:val="Sin espaciado Car"/>
    <w:basedOn w:val="Fuentedeprrafopredeter"/>
    <w:link w:val="Sinespaciado"/>
    <w:uiPriority w:val="1"/>
    <w:locked/>
    <w:rsid w:val="00554A8A"/>
  </w:style>
  <w:style w:type="paragraph" w:styleId="NormalWeb">
    <w:name w:val="Normal (Web)"/>
    <w:basedOn w:val="Normal"/>
    <w:uiPriority w:val="99"/>
    <w:unhideWhenUsed/>
    <w:rsid w:val="00554A8A"/>
    <w:pPr>
      <w:spacing w:before="105" w:after="105" w:line="240" w:lineRule="auto"/>
      <w:ind w:left="45" w:right="45"/>
      <w:jc w:val="both"/>
    </w:pPr>
    <w:rPr>
      <w:rFonts w:ascii="Times New Roman" w:eastAsia="Times New Roman" w:hAnsi="Times New Roman" w:cs="Times New Roman"/>
      <w:sz w:val="18"/>
      <w:szCs w:val="18"/>
      <w:lang w:eastAsia="es-PE"/>
    </w:rPr>
  </w:style>
  <w:style w:type="character" w:styleId="Hipervnculo">
    <w:name w:val="Hyperlink"/>
    <w:basedOn w:val="Fuentedeprrafopredeter"/>
    <w:uiPriority w:val="99"/>
    <w:unhideWhenUsed/>
    <w:rsid w:val="00C10F16"/>
    <w:rPr>
      <w:color w:val="0000FF"/>
      <w:u w:val="single"/>
    </w:rPr>
  </w:style>
  <w:style w:type="table" w:styleId="Tablaconcuadrcula">
    <w:name w:val="Table Grid"/>
    <w:basedOn w:val="Tablanormal"/>
    <w:uiPriority w:val="39"/>
    <w:rsid w:val="00C10F16"/>
    <w:pPr>
      <w:spacing w:after="0" w:line="240" w:lineRule="auto"/>
    </w:pPr>
    <w:rPr>
      <w:rFonts w:eastAsiaTheme="minorEastAsia"/>
      <w:lang w:val="es-MX" w:eastAsia="es-MX"/>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independiente3">
    <w:name w:val="Body Text 3"/>
    <w:basedOn w:val="Normal"/>
    <w:link w:val="Textoindependiente3Car"/>
    <w:rsid w:val="00C10F16"/>
    <w:pPr>
      <w:spacing w:after="0" w:line="480" w:lineRule="auto"/>
      <w:jc w:val="both"/>
    </w:pPr>
    <w:rPr>
      <w:rFonts w:ascii="Arial" w:eastAsia="Times New Roman" w:hAnsi="Arial" w:cs="Arial"/>
      <w:szCs w:val="24"/>
      <w:lang w:val="es-ES_tradnl" w:eastAsia="es-ES"/>
    </w:rPr>
  </w:style>
  <w:style w:type="character" w:customStyle="1" w:styleId="Textoindependiente3Car">
    <w:name w:val="Texto independiente 3 Car"/>
    <w:basedOn w:val="Fuentedeprrafopredeter"/>
    <w:link w:val="Textoindependiente3"/>
    <w:rsid w:val="00C10F16"/>
    <w:rPr>
      <w:rFonts w:ascii="Arial" w:eastAsia="Times New Roman" w:hAnsi="Arial" w:cs="Arial"/>
      <w:szCs w:val="24"/>
      <w:lang w:val="es-ES_tradnl" w:eastAsia="es-ES"/>
    </w:rPr>
  </w:style>
  <w:style w:type="paragraph" w:customStyle="1" w:styleId="Prrafodelista1">
    <w:name w:val="Párrafo de lista1"/>
    <w:basedOn w:val="Normal"/>
    <w:uiPriority w:val="99"/>
    <w:rsid w:val="00C10F16"/>
    <w:pPr>
      <w:ind w:left="720"/>
      <w:contextualSpacing/>
    </w:pPr>
    <w:rPr>
      <w:rFonts w:ascii="Calibri" w:eastAsia="Times New Roman" w:hAnsi="Calibri" w:cs="Times New Roman"/>
      <w:lang w:val="es-MX" w:eastAsia="es-MX"/>
    </w:rPr>
  </w:style>
  <w:style w:type="paragraph" w:styleId="Sangradetextonormal">
    <w:name w:val="Body Text Indent"/>
    <w:basedOn w:val="Normal"/>
    <w:link w:val="SangradetextonormalCar"/>
    <w:uiPriority w:val="99"/>
    <w:unhideWhenUsed/>
    <w:rsid w:val="00C10F16"/>
    <w:pPr>
      <w:spacing w:after="120"/>
      <w:ind w:left="283"/>
    </w:pPr>
    <w:rPr>
      <w:rFonts w:eastAsiaTheme="minorEastAsia"/>
      <w:lang w:val="es-MX" w:eastAsia="es-MX"/>
    </w:rPr>
  </w:style>
  <w:style w:type="character" w:customStyle="1" w:styleId="SangradetextonormalCar">
    <w:name w:val="Sangría de texto normal Car"/>
    <w:basedOn w:val="Fuentedeprrafopredeter"/>
    <w:link w:val="Sangradetextonormal"/>
    <w:uiPriority w:val="99"/>
    <w:rsid w:val="00C10F16"/>
    <w:rPr>
      <w:rFonts w:eastAsiaTheme="minorEastAsia"/>
      <w:lang w:val="es-MX" w:eastAsia="es-MX"/>
    </w:rPr>
  </w:style>
  <w:style w:type="character" w:styleId="Fuerte">
    <w:name w:val="Strong"/>
    <w:basedOn w:val="Fuentedeprrafopredeter"/>
    <w:uiPriority w:val="22"/>
    <w:qFormat/>
    <w:rsid w:val="00C10F16"/>
    <w:rPr>
      <w:b/>
      <w:bCs/>
    </w:rPr>
  </w:style>
  <w:style w:type="paragraph" w:customStyle="1" w:styleId="Pa3">
    <w:name w:val="Pa3"/>
    <w:basedOn w:val="Normal"/>
    <w:next w:val="Normal"/>
    <w:uiPriority w:val="99"/>
    <w:rsid w:val="00C10F16"/>
    <w:pPr>
      <w:autoSpaceDE w:val="0"/>
      <w:autoSpaceDN w:val="0"/>
      <w:adjustRightInd w:val="0"/>
      <w:spacing w:after="0" w:line="191" w:lineRule="atLeast"/>
    </w:pPr>
    <w:rPr>
      <w:rFonts w:ascii="Times New Roman" w:eastAsiaTheme="minorEastAsia" w:hAnsi="Times New Roman" w:cs="Times New Roman"/>
      <w:sz w:val="24"/>
      <w:szCs w:val="24"/>
      <w:lang w:eastAsia="es-MX"/>
    </w:rPr>
  </w:style>
  <w:style w:type="paragraph" w:customStyle="1" w:styleId="Default">
    <w:name w:val="Default"/>
    <w:rsid w:val="000F11A0"/>
    <w:pPr>
      <w:autoSpaceDE w:val="0"/>
      <w:autoSpaceDN w:val="0"/>
      <w:adjustRightInd w:val="0"/>
      <w:spacing w:after="0" w:line="240" w:lineRule="auto"/>
    </w:pPr>
    <w:rPr>
      <w:rFonts w:ascii="Arial" w:hAnsi="Arial" w:cs="Arial"/>
      <w:color w:val="000000"/>
      <w:sz w:val="24"/>
      <w:szCs w:val="24"/>
    </w:rPr>
  </w:style>
  <w:style w:type="character" w:customStyle="1" w:styleId="textogrisoscuro">
    <w:name w:val="texto_gris_oscuro"/>
    <w:basedOn w:val="Fuentedeprrafopredeter"/>
    <w:rsid w:val="00A32244"/>
  </w:style>
  <w:style w:type="character" w:styleId="nfasis">
    <w:name w:val="Emphasis"/>
    <w:basedOn w:val="Fuentedeprrafopredeter"/>
    <w:uiPriority w:val="20"/>
    <w:qFormat/>
    <w:rsid w:val="00A32244"/>
    <w:rPr>
      <w:i/>
      <w:iCs/>
    </w:rPr>
  </w:style>
  <w:style w:type="character" w:customStyle="1" w:styleId="apple-converted-space">
    <w:name w:val="apple-converted-space"/>
    <w:basedOn w:val="Fuentedeprrafopredeter"/>
    <w:rsid w:val="003447C5"/>
  </w:style>
  <w:style w:type="paragraph" w:styleId="Textoindependiente">
    <w:name w:val="Body Text"/>
    <w:basedOn w:val="Normal"/>
    <w:link w:val="TextoindependienteCar"/>
    <w:uiPriority w:val="99"/>
    <w:semiHidden/>
    <w:unhideWhenUsed/>
    <w:rsid w:val="001F271B"/>
    <w:pPr>
      <w:spacing w:after="120"/>
    </w:pPr>
  </w:style>
  <w:style w:type="character" w:customStyle="1" w:styleId="TextoindependienteCar">
    <w:name w:val="Texto independiente Car"/>
    <w:basedOn w:val="Fuentedeprrafopredeter"/>
    <w:link w:val="Textoindependiente"/>
    <w:uiPriority w:val="99"/>
    <w:semiHidden/>
    <w:rsid w:val="001F271B"/>
  </w:style>
  <w:style w:type="paragraph" w:styleId="Bibliografa">
    <w:name w:val="Bibliography"/>
    <w:basedOn w:val="Normal"/>
    <w:next w:val="Normal"/>
    <w:uiPriority w:val="37"/>
    <w:unhideWhenUsed/>
    <w:rsid w:val="005F7227"/>
  </w:style>
  <w:style w:type="character" w:customStyle="1" w:styleId="Ttulo2Car">
    <w:name w:val="Título 2 Car"/>
    <w:basedOn w:val="Fuentedeprrafopredeter"/>
    <w:link w:val="Ttulo2"/>
    <w:rsid w:val="00434318"/>
    <w:rPr>
      <w:rFonts w:asciiTheme="majorHAnsi" w:eastAsiaTheme="majorEastAsia" w:hAnsiTheme="majorHAnsi" w:cstheme="majorBidi"/>
      <w:b/>
      <w:bCs/>
      <w:color w:val="4F81BD" w:themeColor="accent1"/>
      <w:sz w:val="26"/>
      <w:szCs w:val="26"/>
    </w:rPr>
  </w:style>
  <w:style w:type="character" w:customStyle="1" w:styleId="Ttulo1Car">
    <w:name w:val="Título 1 Car"/>
    <w:basedOn w:val="Fuentedeprrafopredeter"/>
    <w:link w:val="Ttulo1"/>
    <w:uiPriority w:val="9"/>
    <w:rsid w:val="00643EE4"/>
    <w:rPr>
      <w:rFonts w:ascii="Arial" w:eastAsia="Arial" w:hAnsi="Arial"/>
      <w:b/>
      <w:bCs/>
      <w:sz w:val="24"/>
      <w:szCs w:val="24"/>
      <w:lang w:val="en-US"/>
    </w:rPr>
  </w:style>
  <w:style w:type="character" w:customStyle="1" w:styleId="PrrafodelistaCar">
    <w:name w:val="Párrafo de lista Car"/>
    <w:aliases w:val="Fundamentacion Car"/>
    <w:link w:val="Prrafodelista"/>
    <w:uiPriority w:val="34"/>
    <w:locked/>
    <w:rsid w:val="00B5152C"/>
    <w:rPr>
      <w:rFonts w:eastAsiaTheme="minorEastAsia"/>
      <w:lang w:val="es-MX" w:eastAsia="es-MX"/>
    </w:rPr>
  </w:style>
  <w:style w:type="table" w:customStyle="1" w:styleId="TableNormal">
    <w:name w:val="Table Normal"/>
    <w:uiPriority w:val="2"/>
    <w:semiHidden/>
    <w:unhideWhenUsed/>
    <w:qFormat/>
    <w:rsid w:val="009356C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356CA"/>
    <w:pPr>
      <w:widowControl w:val="0"/>
      <w:autoSpaceDE w:val="0"/>
      <w:autoSpaceDN w:val="0"/>
      <w:spacing w:before="15" w:after="0" w:line="234" w:lineRule="exact"/>
      <w:jc w:val="center"/>
    </w:pPr>
    <w:rPr>
      <w:rFonts w:ascii="Arial" w:eastAsia="Arial" w:hAnsi="Arial" w:cs="Arial"/>
      <w:lang w:val="es-ES" w:eastAsia="es-ES" w:bidi="es-ES"/>
    </w:rPr>
  </w:style>
  <w:style w:type="paragraph" w:styleId="Textoindependiente2">
    <w:name w:val="Body Text 2"/>
    <w:basedOn w:val="Normal"/>
    <w:link w:val="Textoindependiente2Car"/>
    <w:uiPriority w:val="99"/>
    <w:semiHidden/>
    <w:unhideWhenUsed/>
    <w:rsid w:val="005A1490"/>
    <w:pPr>
      <w:spacing w:after="120" w:line="480" w:lineRule="auto"/>
    </w:pPr>
  </w:style>
  <w:style w:type="character" w:customStyle="1" w:styleId="Textoindependiente2Car">
    <w:name w:val="Texto independiente 2 Car"/>
    <w:basedOn w:val="Fuentedeprrafopredeter"/>
    <w:link w:val="Textoindependiente2"/>
    <w:uiPriority w:val="99"/>
    <w:semiHidden/>
    <w:rsid w:val="005A1490"/>
  </w:style>
  <w:style w:type="paragraph" w:styleId="Ttulo">
    <w:name w:val="Title"/>
    <w:basedOn w:val="Normal"/>
    <w:link w:val="TtuloCar"/>
    <w:qFormat/>
    <w:rsid w:val="00D86CD1"/>
    <w:pPr>
      <w:spacing w:after="0" w:line="240" w:lineRule="auto"/>
      <w:jc w:val="center"/>
    </w:pPr>
    <w:rPr>
      <w:rFonts w:ascii="Times New Roman" w:eastAsia="Times New Roman" w:hAnsi="Times New Roman" w:cs="Times New Roman"/>
      <w:b/>
      <w:sz w:val="20"/>
      <w:szCs w:val="20"/>
      <w:lang w:val="es-MX" w:eastAsia="es-ES"/>
    </w:rPr>
  </w:style>
  <w:style w:type="character" w:customStyle="1" w:styleId="TtuloCar">
    <w:name w:val="Título Car"/>
    <w:basedOn w:val="Fuentedeprrafopredeter"/>
    <w:link w:val="Ttulo"/>
    <w:rsid w:val="00D86CD1"/>
    <w:rPr>
      <w:rFonts w:ascii="Times New Roman" w:eastAsia="Times New Roman" w:hAnsi="Times New Roman" w:cs="Times New Roman"/>
      <w:b/>
      <w:sz w:val="20"/>
      <w:szCs w:val="20"/>
      <w:lang w:val="es-MX" w:eastAsia="es-ES"/>
    </w:rPr>
  </w:style>
  <w:style w:type="paragraph" w:customStyle="1" w:styleId="ref">
    <w:name w:val="ref"/>
    <w:basedOn w:val="Normal"/>
    <w:rsid w:val="006F31E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Mencinsinresolver">
    <w:name w:val="Unresolved Mention"/>
    <w:basedOn w:val="Fuentedeprrafopredeter"/>
    <w:uiPriority w:val="99"/>
    <w:semiHidden/>
    <w:unhideWhenUsed/>
    <w:rsid w:val="00AE0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96883">
      <w:bodyDiv w:val="1"/>
      <w:marLeft w:val="0"/>
      <w:marRight w:val="0"/>
      <w:marTop w:val="0"/>
      <w:marBottom w:val="0"/>
      <w:divBdr>
        <w:top w:val="none" w:sz="0" w:space="0" w:color="auto"/>
        <w:left w:val="none" w:sz="0" w:space="0" w:color="auto"/>
        <w:bottom w:val="none" w:sz="0" w:space="0" w:color="auto"/>
        <w:right w:val="none" w:sz="0" w:space="0" w:color="auto"/>
      </w:divBdr>
    </w:div>
    <w:div w:id="43215424">
      <w:bodyDiv w:val="1"/>
      <w:marLeft w:val="0"/>
      <w:marRight w:val="0"/>
      <w:marTop w:val="0"/>
      <w:marBottom w:val="0"/>
      <w:divBdr>
        <w:top w:val="none" w:sz="0" w:space="0" w:color="auto"/>
        <w:left w:val="none" w:sz="0" w:space="0" w:color="auto"/>
        <w:bottom w:val="none" w:sz="0" w:space="0" w:color="auto"/>
        <w:right w:val="none" w:sz="0" w:space="0" w:color="auto"/>
      </w:divBdr>
    </w:div>
    <w:div w:id="50470755">
      <w:bodyDiv w:val="1"/>
      <w:marLeft w:val="0"/>
      <w:marRight w:val="0"/>
      <w:marTop w:val="0"/>
      <w:marBottom w:val="0"/>
      <w:divBdr>
        <w:top w:val="none" w:sz="0" w:space="0" w:color="auto"/>
        <w:left w:val="none" w:sz="0" w:space="0" w:color="auto"/>
        <w:bottom w:val="none" w:sz="0" w:space="0" w:color="auto"/>
        <w:right w:val="none" w:sz="0" w:space="0" w:color="auto"/>
      </w:divBdr>
    </w:div>
    <w:div w:id="102267479">
      <w:bodyDiv w:val="1"/>
      <w:marLeft w:val="0"/>
      <w:marRight w:val="0"/>
      <w:marTop w:val="0"/>
      <w:marBottom w:val="0"/>
      <w:divBdr>
        <w:top w:val="none" w:sz="0" w:space="0" w:color="auto"/>
        <w:left w:val="none" w:sz="0" w:space="0" w:color="auto"/>
        <w:bottom w:val="none" w:sz="0" w:space="0" w:color="auto"/>
        <w:right w:val="none" w:sz="0" w:space="0" w:color="auto"/>
      </w:divBdr>
    </w:div>
    <w:div w:id="132262982">
      <w:bodyDiv w:val="1"/>
      <w:marLeft w:val="0"/>
      <w:marRight w:val="0"/>
      <w:marTop w:val="0"/>
      <w:marBottom w:val="0"/>
      <w:divBdr>
        <w:top w:val="none" w:sz="0" w:space="0" w:color="auto"/>
        <w:left w:val="none" w:sz="0" w:space="0" w:color="auto"/>
        <w:bottom w:val="none" w:sz="0" w:space="0" w:color="auto"/>
        <w:right w:val="none" w:sz="0" w:space="0" w:color="auto"/>
      </w:divBdr>
    </w:div>
    <w:div w:id="139154180">
      <w:bodyDiv w:val="1"/>
      <w:marLeft w:val="0"/>
      <w:marRight w:val="0"/>
      <w:marTop w:val="0"/>
      <w:marBottom w:val="0"/>
      <w:divBdr>
        <w:top w:val="none" w:sz="0" w:space="0" w:color="auto"/>
        <w:left w:val="none" w:sz="0" w:space="0" w:color="auto"/>
        <w:bottom w:val="none" w:sz="0" w:space="0" w:color="auto"/>
        <w:right w:val="none" w:sz="0" w:space="0" w:color="auto"/>
      </w:divBdr>
    </w:div>
    <w:div w:id="142090570">
      <w:bodyDiv w:val="1"/>
      <w:marLeft w:val="0"/>
      <w:marRight w:val="0"/>
      <w:marTop w:val="0"/>
      <w:marBottom w:val="0"/>
      <w:divBdr>
        <w:top w:val="none" w:sz="0" w:space="0" w:color="auto"/>
        <w:left w:val="none" w:sz="0" w:space="0" w:color="auto"/>
        <w:bottom w:val="none" w:sz="0" w:space="0" w:color="auto"/>
        <w:right w:val="none" w:sz="0" w:space="0" w:color="auto"/>
      </w:divBdr>
    </w:div>
    <w:div w:id="164438687">
      <w:bodyDiv w:val="1"/>
      <w:marLeft w:val="0"/>
      <w:marRight w:val="0"/>
      <w:marTop w:val="0"/>
      <w:marBottom w:val="0"/>
      <w:divBdr>
        <w:top w:val="none" w:sz="0" w:space="0" w:color="auto"/>
        <w:left w:val="none" w:sz="0" w:space="0" w:color="auto"/>
        <w:bottom w:val="none" w:sz="0" w:space="0" w:color="auto"/>
        <w:right w:val="none" w:sz="0" w:space="0" w:color="auto"/>
      </w:divBdr>
    </w:div>
    <w:div w:id="186530576">
      <w:bodyDiv w:val="1"/>
      <w:marLeft w:val="0"/>
      <w:marRight w:val="0"/>
      <w:marTop w:val="0"/>
      <w:marBottom w:val="0"/>
      <w:divBdr>
        <w:top w:val="none" w:sz="0" w:space="0" w:color="auto"/>
        <w:left w:val="none" w:sz="0" w:space="0" w:color="auto"/>
        <w:bottom w:val="none" w:sz="0" w:space="0" w:color="auto"/>
        <w:right w:val="none" w:sz="0" w:space="0" w:color="auto"/>
      </w:divBdr>
    </w:div>
    <w:div w:id="220092161">
      <w:bodyDiv w:val="1"/>
      <w:marLeft w:val="0"/>
      <w:marRight w:val="0"/>
      <w:marTop w:val="0"/>
      <w:marBottom w:val="0"/>
      <w:divBdr>
        <w:top w:val="none" w:sz="0" w:space="0" w:color="auto"/>
        <w:left w:val="none" w:sz="0" w:space="0" w:color="auto"/>
        <w:bottom w:val="none" w:sz="0" w:space="0" w:color="auto"/>
        <w:right w:val="none" w:sz="0" w:space="0" w:color="auto"/>
      </w:divBdr>
    </w:div>
    <w:div w:id="270482122">
      <w:bodyDiv w:val="1"/>
      <w:marLeft w:val="0"/>
      <w:marRight w:val="0"/>
      <w:marTop w:val="0"/>
      <w:marBottom w:val="0"/>
      <w:divBdr>
        <w:top w:val="none" w:sz="0" w:space="0" w:color="auto"/>
        <w:left w:val="none" w:sz="0" w:space="0" w:color="auto"/>
        <w:bottom w:val="none" w:sz="0" w:space="0" w:color="auto"/>
        <w:right w:val="none" w:sz="0" w:space="0" w:color="auto"/>
      </w:divBdr>
    </w:div>
    <w:div w:id="363099511">
      <w:bodyDiv w:val="1"/>
      <w:marLeft w:val="0"/>
      <w:marRight w:val="0"/>
      <w:marTop w:val="0"/>
      <w:marBottom w:val="0"/>
      <w:divBdr>
        <w:top w:val="none" w:sz="0" w:space="0" w:color="auto"/>
        <w:left w:val="none" w:sz="0" w:space="0" w:color="auto"/>
        <w:bottom w:val="none" w:sz="0" w:space="0" w:color="auto"/>
        <w:right w:val="none" w:sz="0" w:space="0" w:color="auto"/>
      </w:divBdr>
    </w:div>
    <w:div w:id="376055204">
      <w:bodyDiv w:val="1"/>
      <w:marLeft w:val="0"/>
      <w:marRight w:val="0"/>
      <w:marTop w:val="0"/>
      <w:marBottom w:val="0"/>
      <w:divBdr>
        <w:top w:val="none" w:sz="0" w:space="0" w:color="auto"/>
        <w:left w:val="none" w:sz="0" w:space="0" w:color="auto"/>
        <w:bottom w:val="none" w:sz="0" w:space="0" w:color="auto"/>
        <w:right w:val="none" w:sz="0" w:space="0" w:color="auto"/>
      </w:divBdr>
    </w:div>
    <w:div w:id="400565045">
      <w:bodyDiv w:val="1"/>
      <w:marLeft w:val="0"/>
      <w:marRight w:val="0"/>
      <w:marTop w:val="0"/>
      <w:marBottom w:val="0"/>
      <w:divBdr>
        <w:top w:val="none" w:sz="0" w:space="0" w:color="auto"/>
        <w:left w:val="none" w:sz="0" w:space="0" w:color="auto"/>
        <w:bottom w:val="none" w:sz="0" w:space="0" w:color="auto"/>
        <w:right w:val="none" w:sz="0" w:space="0" w:color="auto"/>
      </w:divBdr>
    </w:div>
    <w:div w:id="421800669">
      <w:bodyDiv w:val="1"/>
      <w:marLeft w:val="0"/>
      <w:marRight w:val="0"/>
      <w:marTop w:val="0"/>
      <w:marBottom w:val="0"/>
      <w:divBdr>
        <w:top w:val="none" w:sz="0" w:space="0" w:color="auto"/>
        <w:left w:val="none" w:sz="0" w:space="0" w:color="auto"/>
        <w:bottom w:val="none" w:sz="0" w:space="0" w:color="auto"/>
        <w:right w:val="none" w:sz="0" w:space="0" w:color="auto"/>
      </w:divBdr>
    </w:div>
    <w:div w:id="430323234">
      <w:bodyDiv w:val="1"/>
      <w:marLeft w:val="0"/>
      <w:marRight w:val="0"/>
      <w:marTop w:val="0"/>
      <w:marBottom w:val="0"/>
      <w:divBdr>
        <w:top w:val="none" w:sz="0" w:space="0" w:color="auto"/>
        <w:left w:val="none" w:sz="0" w:space="0" w:color="auto"/>
        <w:bottom w:val="none" w:sz="0" w:space="0" w:color="auto"/>
        <w:right w:val="none" w:sz="0" w:space="0" w:color="auto"/>
      </w:divBdr>
    </w:div>
    <w:div w:id="443233340">
      <w:bodyDiv w:val="1"/>
      <w:marLeft w:val="0"/>
      <w:marRight w:val="0"/>
      <w:marTop w:val="0"/>
      <w:marBottom w:val="0"/>
      <w:divBdr>
        <w:top w:val="none" w:sz="0" w:space="0" w:color="auto"/>
        <w:left w:val="none" w:sz="0" w:space="0" w:color="auto"/>
        <w:bottom w:val="none" w:sz="0" w:space="0" w:color="auto"/>
        <w:right w:val="none" w:sz="0" w:space="0" w:color="auto"/>
      </w:divBdr>
    </w:div>
    <w:div w:id="487748951">
      <w:bodyDiv w:val="1"/>
      <w:marLeft w:val="0"/>
      <w:marRight w:val="0"/>
      <w:marTop w:val="0"/>
      <w:marBottom w:val="0"/>
      <w:divBdr>
        <w:top w:val="none" w:sz="0" w:space="0" w:color="auto"/>
        <w:left w:val="none" w:sz="0" w:space="0" w:color="auto"/>
        <w:bottom w:val="none" w:sz="0" w:space="0" w:color="auto"/>
        <w:right w:val="none" w:sz="0" w:space="0" w:color="auto"/>
      </w:divBdr>
    </w:div>
    <w:div w:id="497771244">
      <w:bodyDiv w:val="1"/>
      <w:marLeft w:val="0"/>
      <w:marRight w:val="0"/>
      <w:marTop w:val="0"/>
      <w:marBottom w:val="0"/>
      <w:divBdr>
        <w:top w:val="none" w:sz="0" w:space="0" w:color="auto"/>
        <w:left w:val="none" w:sz="0" w:space="0" w:color="auto"/>
        <w:bottom w:val="none" w:sz="0" w:space="0" w:color="auto"/>
        <w:right w:val="none" w:sz="0" w:space="0" w:color="auto"/>
      </w:divBdr>
    </w:div>
    <w:div w:id="505050246">
      <w:bodyDiv w:val="1"/>
      <w:marLeft w:val="0"/>
      <w:marRight w:val="0"/>
      <w:marTop w:val="0"/>
      <w:marBottom w:val="0"/>
      <w:divBdr>
        <w:top w:val="none" w:sz="0" w:space="0" w:color="auto"/>
        <w:left w:val="none" w:sz="0" w:space="0" w:color="auto"/>
        <w:bottom w:val="none" w:sz="0" w:space="0" w:color="auto"/>
        <w:right w:val="none" w:sz="0" w:space="0" w:color="auto"/>
      </w:divBdr>
    </w:div>
    <w:div w:id="545681328">
      <w:bodyDiv w:val="1"/>
      <w:marLeft w:val="0"/>
      <w:marRight w:val="0"/>
      <w:marTop w:val="0"/>
      <w:marBottom w:val="0"/>
      <w:divBdr>
        <w:top w:val="none" w:sz="0" w:space="0" w:color="auto"/>
        <w:left w:val="none" w:sz="0" w:space="0" w:color="auto"/>
        <w:bottom w:val="none" w:sz="0" w:space="0" w:color="auto"/>
        <w:right w:val="none" w:sz="0" w:space="0" w:color="auto"/>
      </w:divBdr>
    </w:div>
    <w:div w:id="641470120">
      <w:bodyDiv w:val="1"/>
      <w:marLeft w:val="0"/>
      <w:marRight w:val="0"/>
      <w:marTop w:val="0"/>
      <w:marBottom w:val="0"/>
      <w:divBdr>
        <w:top w:val="none" w:sz="0" w:space="0" w:color="auto"/>
        <w:left w:val="none" w:sz="0" w:space="0" w:color="auto"/>
        <w:bottom w:val="none" w:sz="0" w:space="0" w:color="auto"/>
        <w:right w:val="none" w:sz="0" w:space="0" w:color="auto"/>
      </w:divBdr>
    </w:div>
    <w:div w:id="650449294">
      <w:bodyDiv w:val="1"/>
      <w:marLeft w:val="0"/>
      <w:marRight w:val="0"/>
      <w:marTop w:val="0"/>
      <w:marBottom w:val="0"/>
      <w:divBdr>
        <w:top w:val="none" w:sz="0" w:space="0" w:color="auto"/>
        <w:left w:val="none" w:sz="0" w:space="0" w:color="auto"/>
        <w:bottom w:val="none" w:sz="0" w:space="0" w:color="auto"/>
        <w:right w:val="none" w:sz="0" w:space="0" w:color="auto"/>
      </w:divBdr>
    </w:div>
    <w:div w:id="688799928">
      <w:bodyDiv w:val="1"/>
      <w:marLeft w:val="0"/>
      <w:marRight w:val="0"/>
      <w:marTop w:val="0"/>
      <w:marBottom w:val="0"/>
      <w:divBdr>
        <w:top w:val="none" w:sz="0" w:space="0" w:color="auto"/>
        <w:left w:val="none" w:sz="0" w:space="0" w:color="auto"/>
        <w:bottom w:val="none" w:sz="0" w:space="0" w:color="auto"/>
        <w:right w:val="none" w:sz="0" w:space="0" w:color="auto"/>
      </w:divBdr>
    </w:div>
    <w:div w:id="690103658">
      <w:bodyDiv w:val="1"/>
      <w:marLeft w:val="0"/>
      <w:marRight w:val="0"/>
      <w:marTop w:val="0"/>
      <w:marBottom w:val="0"/>
      <w:divBdr>
        <w:top w:val="none" w:sz="0" w:space="0" w:color="auto"/>
        <w:left w:val="none" w:sz="0" w:space="0" w:color="auto"/>
        <w:bottom w:val="none" w:sz="0" w:space="0" w:color="auto"/>
        <w:right w:val="none" w:sz="0" w:space="0" w:color="auto"/>
      </w:divBdr>
    </w:div>
    <w:div w:id="691035969">
      <w:bodyDiv w:val="1"/>
      <w:marLeft w:val="0"/>
      <w:marRight w:val="0"/>
      <w:marTop w:val="0"/>
      <w:marBottom w:val="0"/>
      <w:divBdr>
        <w:top w:val="none" w:sz="0" w:space="0" w:color="auto"/>
        <w:left w:val="none" w:sz="0" w:space="0" w:color="auto"/>
        <w:bottom w:val="none" w:sz="0" w:space="0" w:color="auto"/>
        <w:right w:val="none" w:sz="0" w:space="0" w:color="auto"/>
      </w:divBdr>
    </w:div>
    <w:div w:id="804739647">
      <w:bodyDiv w:val="1"/>
      <w:marLeft w:val="0"/>
      <w:marRight w:val="0"/>
      <w:marTop w:val="0"/>
      <w:marBottom w:val="0"/>
      <w:divBdr>
        <w:top w:val="none" w:sz="0" w:space="0" w:color="auto"/>
        <w:left w:val="none" w:sz="0" w:space="0" w:color="auto"/>
        <w:bottom w:val="none" w:sz="0" w:space="0" w:color="auto"/>
        <w:right w:val="none" w:sz="0" w:space="0" w:color="auto"/>
      </w:divBdr>
    </w:div>
    <w:div w:id="881985855">
      <w:bodyDiv w:val="1"/>
      <w:marLeft w:val="0"/>
      <w:marRight w:val="0"/>
      <w:marTop w:val="0"/>
      <w:marBottom w:val="0"/>
      <w:divBdr>
        <w:top w:val="none" w:sz="0" w:space="0" w:color="auto"/>
        <w:left w:val="none" w:sz="0" w:space="0" w:color="auto"/>
        <w:bottom w:val="none" w:sz="0" w:space="0" w:color="auto"/>
        <w:right w:val="none" w:sz="0" w:space="0" w:color="auto"/>
      </w:divBdr>
    </w:div>
    <w:div w:id="949972232">
      <w:bodyDiv w:val="1"/>
      <w:marLeft w:val="0"/>
      <w:marRight w:val="0"/>
      <w:marTop w:val="0"/>
      <w:marBottom w:val="0"/>
      <w:divBdr>
        <w:top w:val="none" w:sz="0" w:space="0" w:color="auto"/>
        <w:left w:val="none" w:sz="0" w:space="0" w:color="auto"/>
        <w:bottom w:val="none" w:sz="0" w:space="0" w:color="auto"/>
        <w:right w:val="none" w:sz="0" w:space="0" w:color="auto"/>
      </w:divBdr>
    </w:div>
    <w:div w:id="997146907">
      <w:bodyDiv w:val="1"/>
      <w:marLeft w:val="0"/>
      <w:marRight w:val="0"/>
      <w:marTop w:val="0"/>
      <w:marBottom w:val="0"/>
      <w:divBdr>
        <w:top w:val="none" w:sz="0" w:space="0" w:color="auto"/>
        <w:left w:val="none" w:sz="0" w:space="0" w:color="auto"/>
        <w:bottom w:val="none" w:sz="0" w:space="0" w:color="auto"/>
        <w:right w:val="none" w:sz="0" w:space="0" w:color="auto"/>
      </w:divBdr>
    </w:div>
    <w:div w:id="1020281766">
      <w:bodyDiv w:val="1"/>
      <w:marLeft w:val="0"/>
      <w:marRight w:val="0"/>
      <w:marTop w:val="0"/>
      <w:marBottom w:val="0"/>
      <w:divBdr>
        <w:top w:val="none" w:sz="0" w:space="0" w:color="auto"/>
        <w:left w:val="none" w:sz="0" w:space="0" w:color="auto"/>
        <w:bottom w:val="none" w:sz="0" w:space="0" w:color="auto"/>
        <w:right w:val="none" w:sz="0" w:space="0" w:color="auto"/>
      </w:divBdr>
    </w:div>
    <w:div w:id="1037044820">
      <w:bodyDiv w:val="1"/>
      <w:marLeft w:val="0"/>
      <w:marRight w:val="0"/>
      <w:marTop w:val="0"/>
      <w:marBottom w:val="0"/>
      <w:divBdr>
        <w:top w:val="none" w:sz="0" w:space="0" w:color="auto"/>
        <w:left w:val="none" w:sz="0" w:space="0" w:color="auto"/>
        <w:bottom w:val="none" w:sz="0" w:space="0" w:color="auto"/>
        <w:right w:val="none" w:sz="0" w:space="0" w:color="auto"/>
      </w:divBdr>
    </w:div>
    <w:div w:id="1055813860">
      <w:bodyDiv w:val="1"/>
      <w:marLeft w:val="0"/>
      <w:marRight w:val="0"/>
      <w:marTop w:val="0"/>
      <w:marBottom w:val="0"/>
      <w:divBdr>
        <w:top w:val="none" w:sz="0" w:space="0" w:color="auto"/>
        <w:left w:val="none" w:sz="0" w:space="0" w:color="auto"/>
        <w:bottom w:val="none" w:sz="0" w:space="0" w:color="auto"/>
        <w:right w:val="none" w:sz="0" w:space="0" w:color="auto"/>
      </w:divBdr>
    </w:div>
    <w:div w:id="1112552116">
      <w:bodyDiv w:val="1"/>
      <w:marLeft w:val="0"/>
      <w:marRight w:val="0"/>
      <w:marTop w:val="0"/>
      <w:marBottom w:val="0"/>
      <w:divBdr>
        <w:top w:val="none" w:sz="0" w:space="0" w:color="auto"/>
        <w:left w:val="none" w:sz="0" w:space="0" w:color="auto"/>
        <w:bottom w:val="none" w:sz="0" w:space="0" w:color="auto"/>
        <w:right w:val="none" w:sz="0" w:space="0" w:color="auto"/>
      </w:divBdr>
    </w:div>
    <w:div w:id="1137649494">
      <w:bodyDiv w:val="1"/>
      <w:marLeft w:val="0"/>
      <w:marRight w:val="0"/>
      <w:marTop w:val="0"/>
      <w:marBottom w:val="0"/>
      <w:divBdr>
        <w:top w:val="none" w:sz="0" w:space="0" w:color="auto"/>
        <w:left w:val="none" w:sz="0" w:space="0" w:color="auto"/>
        <w:bottom w:val="none" w:sz="0" w:space="0" w:color="auto"/>
        <w:right w:val="none" w:sz="0" w:space="0" w:color="auto"/>
      </w:divBdr>
    </w:div>
    <w:div w:id="1211310832">
      <w:bodyDiv w:val="1"/>
      <w:marLeft w:val="0"/>
      <w:marRight w:val="0"/>
      <w:marTop w:val="0"/>
      <w:marBottom w:val="0"/>
      <w:divBdr>
        <w:top w:val="none" w:sz="0" w:space="0" w:color="auto"/>
        <w:left w:val="none" w:sz="0" w:space="0" w:color="auto"/>
        <w:bottom w:val="none" w:sz="0" w:space="0" w:color="auto"/>
        <w:right w:val="none" w:sz="0" w:space="0" w:color="auto"/>
      </w:divBdr>
    </w:div>
    <w:div w:id="1223366184">
      <w:bodyDiv w:val="1"/>
      <w:marLeft w:val="0"/>
      <w:marRight w:val="0"/>
      <w:marTop w:val="0"/>
      <w:marBottom w:val="0"/>
      <w:divBdr>
        <w:top w:val="none" w:sz="0" w:space="0" w:color="auto"/>
        <w:left w:val="none" w:sz="0" w:space="0" w:color="auto"/>
        <w:bottom w:val="none" w:sz="0" w:space="0" w:color="auto"/>
        <w:right w:val="none" w:sz="0" w:space="0" w:color="auto"/>
      </w:divBdr>
    </w:div>
    <w:div w:id="1255630080">
      <w:bodyDiv w:val="1"/>
      <w:marLeft w:val="0"/>
      <w:marRight w:val="0"/>
      <w:marTop w:val="0"/>
      <w:marBottom w:val="0"/>
      <w:divBdr>
        <w:top w:val="none" w:sz="0" w:space="0" w:color="auto"/>
        <w:left w:val="none" w:sz="0" w:space="0" w:color="auto"/>
        <w:bottom w:val="none" w:sz="0" w:space="0" w:color="auto"/>
        <w:right w:val="none" w:sz="0" w:space="0" w:color="auto"/>
      </w:divBdr>
    </w:div>
    <w:div w:id="1295868701">
      <w:bodyDiv w:val="1"/>
      <w:marLeft w:val="0"/>
      <w:marRight w:val="0"/>
      <w:marTop w:val="0"/>
      <w:marBottom w:val="0"/>
      <w:divBdr>
        <w:top w:val="none" w:sz="0" w:space="0" w:color="auto"/>
        <w:left w:val="none" w:sz="0" w:space="0" w:color="auto"/>
        <w:bottom w:val="none" w:sz="0" w:space="0" w:color="auto"/>
        <w:right w:val="none" w:sz="0" w:space="0" w:color="auto"/>
      </w:divBdr>
    </w:div>
    <w:div w:id="1389383088">
      <w:bodyDiv w:val="1"/>
      <w:marLeft w:val="0"/>
      <w:marRight w:val="0"/>
      <w:marTop w:val="0"/>
      <w:marBottom w:val="0"/>
      <w:divBdr>
        <w:top w:val="none" w:sz="0" w:space="0" w:color="auto"/>
        <w:left w:val="none" w:sz="0" w:space="0" w:color="auto"/>
        <w:bottom w:val="none" w:sz="0" w:space="0" w:color="auto"/>
        <w:right w:val="none" w:sz="0" w:space="0" w:color="auto"/>
      </w:divBdr>
    </w:div>
    <w:div w:id="1396657603">
      <w:bodyDiv w:val="1"/>
      <w:marLeft w:val="0"/>
      <w:marRight w:val="0"/>
      <w:marTop w:val="0"/>
      <w:marBottom w:val="0"/>
      <w:divBdr>
        <w:top w:val="none" w:sz="0" w:space="0" w:color="auto"/>
        <w:left w:val="none" w:sz="0" w:space="0" w:color="auto"/>
        <w:bottom w:val="none" w:sz="0" w:space="0" w:color="auto"/>
        <w:right w:val="none" w:sz="0" w:space="0" w:color="auto"/>
      </w:divBdr>
    </w:div>
    <w:div w:id="1427187788">
      <w:bodyDiv w:val="1"/>
      <w:marLeft w:val="0"/>
      <w:marRight w:val="0"/>
      <w:marTop w:val="0"/>
      <w:marBottom w:val="0"/>
      <w:divBdr>
        <w:top w:val="none" w:sz="0" w:space="0" w:color="auto"/>
        <w:left w:val="none" w:sz="0" w:space="0" w:color="auto"/>
        <w:bottom w:val="none" w:sz="0" w:space="0" w:color="auto"/>
        <w:right w:val="none" w:sz="0" w:space="0" w:color="auto"/>
      </w:divBdr>
    </w:div>
    <w:div w:id="1487042977">
      <w:bodyDiv w:val="1"/>
      <w:marLeft w:val="0"/>
      <w:marRight w:val="0"/>
      <w:marTop w:val="0"/>
      <w:marBottom w:val="0"/>
      <w:divBdr>
        <w:top w:val="none" w:sz="0" w:space="0" w:color="auto"/>
        <w:left w:val="none" w:sz="0" w:space="0" w:color="auto"/>
        <w:bottom w:val="none" w:sz="0" w:space="0" w:color="auto"/>
        <w:right w:val="none" w:sz="0" w:space="0" w:color="auto"/>
      </w:divBdr>
    </w:div>
    <w:div w:id="1553496760">
      <w:bodyDiv w:val="1"/>
      <w:marLeft w:val="0"/>
      <w:marRight w:val="0"/>
      <w:marTop w:val="0"/>
      <w:marBottom w:val="0"/>
      <w:divBdr>
        <w:top w:val="none" w:sz="0" w:space="0" w:color="auto"/>
        <w:left w:val="none" w:sz="0" w:space="0" w:color="auto"/>
        <w:bottom w:val="none" w:sz="0" w:space="0" w:color="auto"/>
        <w:right w:val="none" w:sz="0" w:space="0" w:color="auto"/>
      </w:divBdr>
    </w:div>
    <w:div w:id="1560366124">
      <w:bodyDiv w:val="1"/>
      <w:marLeft w:val="0"/>
      <w:marRight w:val="0"/>
      <w:marTop w:val="0"/>
      <w:marBottom w:val="0"/>
      <w:divBdr>
        <w:top w:val="none" w:sz="0" w:space="0" w:color="auto"/>
        <w:left w:val="none" w:sz="0" w:space="0" w:color="auto"/>
        <w:bottom w:val="none" w:sz="0" w:space="0" w:color="auto"/>
        <w:right w:val="none" w:sz="0" w:space="0" w:color="auto"/>
      </w:divBdr>
    </w:div>
    <w:div w:id="1567297992">
      <w:bodyDiv w:val="1"/>
      <w:marLeft w:val="0"/>
      <w:marRight w:val="0"/>
      <w:marTop w:val="0"/>
      <w:marBottom w:val="0"/>
      <w:divBdr>
        <w:top w:val="none" w:sz="0" w:space="0" w:color="auto"/>
        <w:left w:val="none" w:sz="0" w:space="0" w:color="auto"/>
        <w:bottom w:val="none" w:sz="0" w:space="0" w:color="auto"/>
        <w:right w:val="none" w:sz="0" w:space="0" w:color="auto"/>
      </w:divBdr>
    </w:div>
    <w:div w:id="1693917482">
      <w:bodyDiv w:val="1"/>
      <w:marLeft w:val="0"/>
      <w:marRight w:val="0"/>
      <w:marTop w:val="0"/>
      <w:marBottom w:val="0"/>
      <w:divBdr>
        <w:top w:val="none" w:sz="0" w:space="0" w:color="auto"/>
        <w:left w:val="none" w:sz="0" w:space="0" w:color="auto"/>
        <w:bottom w:val="none" w:sz="0" w:space="0" w:color="auto"/>
        <w:right w:val="none" w:sz="0" w:space="0" w:color="auto"/>
      </w:divBdr>
    </w:div>
    <w:div w:id="1750273758">
      <w:bodyDiv w:val="1"/>
      <w:marLeft w:val="0"/>
      <w:marRight w:val="0"/>
      <w:marTop w:val="0"/>
      <w:marBottom w:val="0"/>
      <w:divBdr>
        <w:top w:val="none" w:sz="0" w:space="0" w:color="auto"/>
        <w:left w:val="none" w:sz="0" w:space="0" w:color="auto"/>
        <w:bottom w:val="none" w:sz="0" w:space="0" w:color="auto"/>
        <w:right w:val="none" w:sz="0" w:space="0" w:color="auto"/>
      </w:divBdr>
    </w:div>
    <w:div w:id="1865433556">
      <w:bodyDiv w:val="1"/>
      <w:marLeft w:val="0"/>
      <w:marRight w:val="0"/>
      <w:marTop w:val="0"/>
      <w:marBottom w:val="0"/>
      <w:divBdr>
        <w:top w:val="none" w:sz="0" w:space="0" w:color="auto"/>
        <w:left w:val="none" w:sz="0" w:space="0" w:color="auto"/>
        <w:bottom w:val="none" w:sz="0" w:space="0" w:color="auto"/>
        <w:right w:val="none" w:sz="0" w:space="0" w:color="auto"/>
      </w:divBdr>
    </w:div>
    <w:div w:id="1891725986">
      <w:bodyDiv w:val="1"/>
      <w:marLeft w:val="0"/>
      <w:marRight w:val="0"/>
      <w:marTop w:val="0"/>
      <w:marBottom w:val="0"/>
      <w:divBdr>
        <w:top w:val="none" w:sz="0" w:space="0" w:color="auto"/>
        <w:left w:val="none" w:sz="0" w:space="0" w:color="auto"/>
        <w:bottom w:val="none" w:sz="0" w:space="0" w:color="auto"/>
        <w:right w:val="none" w:sz="0" w:space="0" w:color="auto"/>
      </w:divBdr>
    </w:div>
    <w:div w:id="1897661651">
      <w:bodyDiv w:val="1"/>
      <w:marLeft w:val="0"/>
      <w:marRight w:val="0"/>
      <w:marTop w:val="0"/>
      <w:marBottom w:val="0"/>
      <w:divBdr>
        <w:top w:val="none" w:sz="0" w:space="0" w:color="auto"/>
        <w:left w:val="none" w:sz="0" w:space="0" w:color="auto"/>
        <w:bottom w:val="none" w:sz="0" w:space="0" w:color="auto"/>
        <w:right w:val="none" w:sz="0" w:space="0" w:color="auto"/>
      </w:divBdr>
    </w:div>
    <w:div w:id="1989746432">
      <w:bodyDiv w:val="1"/>
      <w:marLeft w:val="0"/>
      <w:marRight w:val="0"/>
      <w:marTop w:val="0"/>
      <w:marBottom w:val="0"/>
      <w:divBdr>
        <w:top w:val="none" w:sz="0" w:space="0" w:color="auto"/>
        <w:left w:val="none" w:sz="0" w:space="0" w:color="auto"/>
        <w:bottom w:val="none" w:sz="0" w:space="0" w:color="auto"/>
        <w:right w:val="none" w:sz="0" w:space="0" w:color="auto"/>
      </w:divBdr>
    </w:div>
    <w:div w:id="2005546412">
      <w:bodyDiv w:val="1"/>
      <w:marLeft w:val="0"/>
      <w:marRight w:val="0"/>
      <w:marTop w:val="0"/>
      <w:marBottom w:val="0"/>
      <w:divBdr>
        <w:top w:val="none" w:sz="0" w:space="0" w:color="auto"/>
        <w:left w:val="none" w:sz="0" w:space="0" w:color="auto"/>
        <w:bottom w:val="none" w:sz="0" w:space="0" w:color="auto"/>
        <w:right w:val="none" w:sz="0" w:space="0" w:color="auto"/>
      </w:divBdr>
    </w:div>
    <w:div w:id="2041005281">
      <w:bodyDiv w:val="1"/>
      <w:marLeft w:val="0"/>
      <w:marRight w:val="0"/>
      <w:marTop w:val="0"/>
      <w:marBottom w:val="0"/>
      <w:divBdr>
        <w:top w:val="none" w:sz="0" w:space="0" w:color="auto"/>
        <w:left w:val="none" w:sz="0" w:space="0" w:color="auto"/>
        <w:bottom w:val="none" w:sz="0" w:space="0" w:color="auto"/>
        <w:right w:val="none" w:sz="0" w:space="0" w:color="auto"/>
      </w:divBdr>
    </w:div>
    <w:div w:id="2049718507">
      <w:bodyDiv w:val="1"/>
      <w:marLeft w:val="0"/>
      <w:marRight w:val="0"/>
      <w:marTop w:val="0"/>
      <w:marBottom w:val="0"/>
      <w:divBdr>
        <w:top w:val="none" w:sz="0" w:space="0" w:color="auto"/>
        <w:left w:val="none" w:sz="0" w:space="0" w:color="auto"/>
        <w:bottom w:val="none" w:sz="0" w:space="0" w:color="auto"/>
        <w:right w:val="none" w:sz="0" w:space="0" w:color="auto"/>
      </w:divBdr>
    </w:div>
    <w:div w:id="2059234510">
      <w:bodyDiv w:val="1"/>
      <w:marLeft w:val="0"/>
      <w:marRight w:val="0"/>
      <w:marTop w:val="0"/>
      <w:marBottom w:val="0"/>
      <w:divBdr>
        <w:top w:val="none" w:sz="0" w:space="0" w:color="auto"/>
        <w:left w:val="none" w:sz="0" w:space="0" w:color="auto"/>
        <w:bottom w:val="none" w:sz="0" w:space="0" w:color="auto"/>
        <w:right w:val="none" w:sz="0" w:space="0" w:color="auto"/>
      </w:divBdr>
    </w:div>
    <w:div w:id="2100981858">
      <w:bodyDiv w:val="1"/>
      <w:marLeft w:val="0"/>
      <w:marRight w:val="0"/>
      <w:marTop w:val="0"/>
      <w:marBottom w:val="0"/>
      <w:divBdr>
        <w:top w:val="none" w:sz="0" w:space="0" w:color="auto"/>
        <w:left w:val="none" w:sz="0" w:space="0" w:color="auto"/>
        <w:bottom w:val="none" w:sz="0" w:space="0" w:color="auto"/>
        <w:right w:val="none" w:sz="0" w:space="0" w:color="auto"/>
      </w:divBdr>
    </w:div>
    <w:div w:id="2103260808">
      <w:bodyDiv w:val="1"/>
      <w:marLeft w:val="0"/>
      <w:marRight w:val="0"/>
      <w:marTop w:val="0"/>
      <w:marBottom w:val="0"/>
      <w:divBdr>
        <w:top w:val="none" w:sz="0" w:space="0" w:color="auto"/>
        <w:left w:val="none" w:sz="0" w:space="0" w:color="auto"/>
        <w:bottom w:val="none" w:sz="0" w:space="0" w:color="auto"/>
        <w:right w:val="none" w:sz="0" w:space="0" w:color="auto"/>
      </w:divBdr>
    </w:div>
    <w:div w:id="2117207576">
      <w:bodyDiv w:val="1"/>
      <w:marLeft w:val="0"/>
      <w:marRight w:val="0"/>
      <w:marTop w:val="0"/>
      <w:marBottom w:val="0"/>
      <w:divBdr>
        <w:top w:val="none" w:sz="0" w:space="0" w:color="auto"/>
        <w:left w:val="none" w:sz="0" w:space="0" w:color="auto"/>
        <w:bottom w:val="none" w:sz="0" w:space="0" w:color="auto"/>
        <w:right w:val="none" w:sz="0" w:space="0" w:color="auto"/>
      </w:divBdr>
    </w:div>
    <w:div w:id="2120102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3913/ride.v12i24.115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vistas.uma.es/index.php/mgn/article/view/7241"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doi.org/10.32870/dse.v0i29.1423" TargetMode="External"/><Relationship Id="rId4" Type="http://schemas.openxmlformats.org/officeDocument/2006/relationships/settings" Target="settings.xml"/><Relationship Id="rId9" Type="http://schemas.openxmlformats.org/officeDocument/2006/relationships/hyperlink" Target="https://diabetesjournals.org/care/article/46/4/667/148637/Structural-Racism-as-an-Upstream-Social" TargetMode="Externa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30093-5004-41E3-8629-B61AADE5B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968</TotalTime>
  <Pages>22</Pages>
  <Words>4828</Words>
  <Characters>26556</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Acceso a los servicios de Salud y Calidad de Atención percibido por los usuarios</dc:title>
  <dc:creator>GRESLY LUCERO PARIONA PALOMINO</dc:creator>
  <cp:lastModifiedBy>LENOVO</cp:lastModifiedBy>
  <cp:revision>8</cp:revision>
  <dcterms:created xsi:type="dcterms:W3CDTF">2026-09-08T23:00:00Z</dcterms:created>
  <dcterms:modified xsi:type="dcterms:W3CDTF">2026-09-09T15:24:00Z</dcterms:modified>
  <dc:subject>Proyecto de Investigación en Salud (EN 486) - UNSCH</dc:subject>
  <cp:keywords>Acceso a los servicios de salud, Calidad de atención, Percepción del usuario, Satisfacción, Enfermería, UNSCH, Ayacucho</cp:keywords>
  <dc:description>Cátedra: Dr. Manglio Aguirre Andrade | Línea MINSA 10 | Prioridad Regional DIRESA Ayacucho 10</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