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alrxo7ulqn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Eduardo Velásquez Vilches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35"/>
        <w:gridCol w:w="915"/>
        <w:gridCol w:w="1050"/>
        <w:gridCol w:w="1185"/>
        <w:gridCol w:w="1245"/>
        <w:gridCol w:w="2550"/>
        <w:tblGridChange w:id="0">
          <w:tblGrid>
            <w:gridCol w:w="1935"/>
            <w:gridCol w:w="1035"/>
            <w:gridCol w:w="91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h8ymqjo2803n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7.53906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 de la vida cotidiana, ámbito científico y mundo laboral, utilizando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elementos de la estadística descriptiva.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propósitos específicos en diversos contextos sociolaborales y disciplinares.</w:t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intermedio alto en modalidad intensiva, según la tabla de competencias TOEIC Y CEFR.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usando el idioma inglés en situaciones laborales a un nivel intermedio, relacionado con el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área de informática y desarrollo de habilidades comunicativas, según la tabla de competencias TOEIC y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CEFR.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6.1718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PBSI/B69L+Z+oCtHz0iHWupNMA==">CgMxLjAyDmguaWFscnhvN3VscW52Mg5oLmg4eW1xam8yODAzbjgAciExd0xZQ3ZJdmd0UU5WaW9keVFvdGRmcWUwVUlxYlFGaXU=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