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revisó el proceso desde la selección del tipo de presupuesto hasta el resumen final. Se detectó la necesidad de reforzar validaciones y mantener un flujo secuencial claro para evitar errores de operación.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Flujo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spacing w:after="240" w:before="24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Mantener una navegación por pasos y controlar el avance según validaciones.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Ajustar la lógica de validación entre pasos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flujo debe ser comprensible y estable para la demostración.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8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9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