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E.L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02-04-2026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Sede Puente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Fernando Cifuentes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Eduardo 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Norte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Sur</w:t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Metropolitana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0000ee"/>
                  <w:u w:val="single"/>
                  <w:rtl w:val="0"/>
                </w:rPr>
                <w:t xml:space="preserve">f.cifuentesp@duocuc.cl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ed.laraf@duocuc.cl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conectó el resumen final del presupuesto con el endpoint del PDF. El botón de emisión quedó encargado de construir el payload, enviarlo al backend y descargar el archivo generado.</w:t>
            </w:r>
          </w:p>
          <w:p w:rsidR="00000000" w:rsidDel="00000000" w:rsidP="00000000" w:rsidRDefault="00000000" w:rsidRPr="00000000" w14:paraId="0000003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Temas Tratados</w:t>
            </w:r>
          </w:p>
          <w:p w:rsidR="00000000" w:rsidDel="00000000" w:rsidP="00000000" w:rsidRDefault="00000000" w:rsidRPr="00000000" w14:paraId="0000003C">
            <w:pPr>
              <w:widowControl w:val="1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Payload del presupuesto</w:t>
            </w:r>
          </w:p>
          <w:p w:rsidR="00000000" w:rsidDel="00000000" w:rsidP="00000000" w:rsidRDefault="00000000" w:rsidRPr="00000000" w14:paraId="0000003D">
            <w:pPr>
              <w:widowControl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Integración frontend-backend</w:t>
            </w:r>
          </w:p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Descarga del archivo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35.0" w:type="dxa"/>
        <w:jc w:val="left"/>
        <w:tblInd w:w="-127.0" w:type="dxa"/>
        <w:tblLayout w:type="fixed"/>
        <w:tblLook w:val="0000"/>
      </w:tblPr>
      <w:tblGrid>
        <w:gridCol w:w="3240"/>
        <w:gridCol w:w="7095"/>
        <w:tblGridChange w:id="0">
          <w:tblGrid>
            <w:gridCol w:w="3240"/>
            <w:gridCol w:w="709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Integración PDF</w:t>
            </w:r>
          </w:p>
          <w:p w:rsidR="00000000" w:rsidDel="00000000" w:rsidP="00000000" w:rsidRDefault="00000000" w:rsidRPr="00000000" w14:paraId="0000004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Disparar la generación del PDF desde el paso final de emisión.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numPr>
                <w:ilvl w:val="5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Revisar errores de integración y validar descarga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05-05-2026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F.C/ E.L</w:t>
            </w:r>
          </w:p>
          <w:p w:rsidR="00000000" w:rsidDel="00000000" w:rsidP="00000000" w:rsidRDefault="00000000" w:rsidRPr="00000000" w14:paraId="00000063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salida inicial no requiere diseño avanzado.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0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1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.cifuentesp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ffJpHVqLpub52ir/PBOkAAXyA==">CgMxLjA4AHIhMWExc1lPTFRPaTJLdUozTlFNMXR1U0psRUlhb0c4S21H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