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E.L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Sede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Cifuentes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Eduardo 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Norte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Sur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Metropolitana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f.cifuentesp@duocuc.cl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desarrolló una pantalla básica de inicio de sesión para probar el acceso al portal. Se habilitó el guardado de token y la redirección al módulo principal tras autenticar correctamente.</w:t>
            </w:r>
          </w:p>
          <w:p w:rsidR="00000000" w:rsidDel="00000000" w:rsidP="00000000" w:rsidRDefault="00000000" w:rsidRPr="00000000" w14:paraId="0000003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Temas Tratados</w:t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Pantalla de login</w:t>
            </w:r>
          </w:p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Manejo de token</w:t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Redirección posterior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127.0" w:type="dxa"/>
        <w:tblLayout w:type="fixed"/>
        <w:tblLook w:val="0000"/>
      </w:tblPr>
      <w:tblGrid>
        <w:gridCol w:w="3240"/>
        <w:gridCol w:w="7095"/>
        <w:tblGridChange w:id="0">
          <w:tblGrid>
            <w:gridCol w:w="3240"/>
            <w:gridCol w:w="709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Frontend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Mantener una pantalla simple y centrada en funcionalidad.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Validar cierre de sesión y acceso protegido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F.C/ E.L</w:t>
            </w:r>
          </w:p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diseño visual del login quedará para una etapa posterior.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B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C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.cifuente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ffJpHVqLpub52ir/PBOkAAXyA==">CgMxLjA4AHIhMWExc1lPTFRPaTJLdUozTlFNMXR1U0psRUlhb0c4S21H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