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detectó que varios mensajes quedaban fuera de la vista del usuario. Se decidió incorporar notificaciones tipo toast para mostrar errores y confirmaciones de forma más visible.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Mensajes de error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Visibilidad de alertas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Mejora de experiencia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Usar alertas flotantes para errores, advertencias y confirmaciones.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Reemplazar mensajes poco visibles por notificaciones laterales o flotantes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visibilidad de los errores mejora la usabilidad del flujo.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