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Informe de avances sprint 01</w:t>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Reunión</w:t>
            </w:r>
          </w:p>
        </w:tc>
      </w:tr>
      <w:tr>
        <w:trPr>
          <w:cantSplit w:val="0"/>
          <w:tblHeader w:val="0"/>
        </w:trPr>
        <w:tc>
          <w:tcPr/>
          <w:p w:rsidR="00000000" w:rsidDel="00000000" w:rsidP="00000000" w:rsidRDefault="00000000" w:rsidRPr="00000000" w14:paraId="00000007">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N°</w:t>
            </w:r>
          </w:p>
        </w:tc>
        <w:tc>
          <w:tcPr/>
          <w:p w:rsidR="00000000" w:rsidDel="00000000" w:rsidP="00000000" w:rsidRDefault="00000000" w:rsidRPr="00000000" w14:paraId="00000008">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Versión</w:t>
            </w:r>
          </w:p>
        </w:tc>
        <w:tc>
          <w:tcPr>
            <w:gridSpan w:val="2"/>
          </w:tcPr>
          <w:p w:rsidR="00000000" w:rsidDel="00000000" w:rsidP="00000000" w:rsidRDefault="00000000" w:rsidRPr="00000000" w14:paraId="00000009">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Descripción</w:t>
            </w:r>
          </w:p>
        </w:tc>
        <w:tc>
          <w:tcPr/>
          <w:p w:rsidR="00000000" w:rsidDel="00000000" w:rsidP="00000000" w:rsidRDefault="00000000" w:rsidRPr="00000000" w14:paraId="0000000B">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Autor</w:t>
            </w:r>
          </w:p>
        </w:tc>
      </w:tr>
      <w:tr>
        <w:trPr>
          <w:cantSplit w:val="0"/>
          <w:tblHeader w:val="0"/>
        </w:trPr>
        <w:tc>
          <w:tcPr/>
          <w:p w:rsidR="00000000" w:rsidDel="00000000" w:rsidP="00000000" w:rsidRDefault="00000000" w:rsidRPr="00000000" w14:paraId="0000000C">
            <w:pPr>
              <w:rPr>
                <w:rFonts w:ascii="Arial" w:cs="Arial" w:eastAsia="Arial" w:hAnsi="Arial"/>
                <w:i w:val="0"/>
                <w:iCs w:val="0"/>
              </w:rPr>
            </w:pPr>
            <w:r w:rsidDel="00000000" w:rsidR="00000000" w:rsidRPr="00000000">
              <w:rPr>
                <w:rFonts w:ascii="Arial" w:cs="Arial" w:eastAsia="Arial" w:hAnsi="Arial"/>
                <w:i w:val="0"/>
                <w:iCs w:val="0"/>
                <w:rtl w:val="0"/>
              </w:rPr>
              <w:t xml:space="preserve">APT - 01</w:t>
            </w:r>
          </w:p>
        </w:tc>
        <w:tc>
          <w:tcPr/>
          <w:p w:rsidR="00000000" w:rsidDel="00000000" w:rsidP="00000000" w:rsidRDefault="00000000" w:rsidRPr="00000000" w14:paraId="0000000D">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1.0</w:t>
            </w:r>
          </w:p>
        </w:tc>
        <w:tc>
          <w:tcPr>
            <w:gridSpan w:val="2"/>
          </w:tcPr>
          <w:p w:rsidR="00000000" w:rsidDel="00000000" w:rsidP="00000000" w:rsidRDefault="00000000" w:rsidRPr="00000000" w14:paraId="0000000E">
            <w:pPr>
              <w:widowControl w:val="0"/>
              <w:tabs>
                <w:tab w:val="center" w:leader="none" w:pos="4320"/>
                <w:tab w:val="right" w:leader="none" w:pos="8640"/>
              </w:tabs>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rtl w:val="0"/>
              </w:rPr>
              <w:t xml:space="preserve">Estado de avance proyecto “Portal de presupuestos médicos”</w:t>
            </w:r>
            <w:r w:rsidDel="00000000" w:rsidR="00000000" w:rsidRPr="00000000">
              <w:rPr>
                <w:rtl w:val="0"/>
              </w:rPr>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Eduardo Lara</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Fernando Cifuentes</w:t>
            </w:r>
          </w:p>
        </w:tc>
      </w:tr>
      <w:tr>
        <w:trPr>
          <w:cantSplit w:val="0"/>
          <w:tblHeader w:val="0"/>
        </w:trPr>
        <w:tc>
          <w:tcPr>
            <w:gridSpan w:val="2"/>
          </w:tcPr>
          <w:p w:rsidR="00000000" w:rsidDel="00000000" w:rsidP="00000000" w:rsidRDefault="00000000" w:rsidRPr="00000000" w14:paraId="00000012">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Fecha</w:t>
            </w:r>
          </w:p>
        </w:tc>
        <w:tc>
          <w:tcPr/>
          <w:p w:rsidR="00000000" w:rsidDel="00000000" w:rsidP="00000000" w:rsidRDefault="00000000" w:rsidRPr="00000000" w14:paraId="00000014">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Ubicación</w:t>
            </w:r>
          </w:p>
        </w:tc>
        <w:tc>
          <w:tcPr>
            <w:gridSpan w:val="2"/>
          </w:tcPr>
          <w:p w:rsidR="00000000" w:rsidDel="00000000" w:rsidP="00000000" w:rsidRDefault="00000000" w:rsidRPr="00000000" w14:paraId="00000015">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Proyecto</w:t>
            </w:r>
          </w:p>
        </w:tc>
      </w:tr>
      <w:tr>
        <w:trPr>
          <w:cantSplit w:val="0"/>
          <w:tblHeader w:val="0"/>
        </w:trPr>
        <w:tc>
          <w:tcPr>
            <w:gridSpan w:val="2"/>
          </w:tcPr>
          <w:p w:rsidR="00000000" w:rsidDel="00000000" w:rsidP="00000000" w:rsidRDefault="00000000" w:rsidRPr="00000000" w14:paraId="00000017">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22-04-26</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Duoc UC.</w:t>
            </w:r>
          </w:p>
        </w:tc>
        <w:tc>
          <w:tcPr>
            <w:gridSpan w:val="2"/>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rtl w:val="0"/>
              </w:rPr>
              <w:t xml:space="preserve">Portal de presupuestos médicos</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D">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1">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Nombre</w:t>
            </w:r>
          </w:p>
        </w:tc>
        <w:tc>
          <w:tcPr/>
          <w:p w:rsidR="00000000" w:rsidDel="00000000" w:rsidP="00000000" w:rsidRDefault="00000000" w:rsidRPr="00000000" w14:paraId="00000022">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Empresa</w:t>
            </w:r>
          </w:p>
        </w:tc>
        <w:tc>
          <w:tcPr/>
          <w:p w:rsidR="00000000" w:rsidDel="00000000" w:rsidP="00000000" w:rsidRDefault="00000000" w:rsidRPr="00000000" w14:paraId="00000023">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Teléfono</w:t>
            </w:r>
          </w:p>
        </w:tc>
        <w:tc>
          <w:tcPr/>
          <w:p w:rsidR="00000000" w:rsidDel="00000000" w:rsidP="00000000" w:rsidRDefault="00000000" w:rsidRPr="00000000" w14:paraId="00000024">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e-mail</w:t>
            </w:r>
          </w:p>
        </w:tc>
      </w:tr>
      <w:tr>
        <w:trPr>
          <w:cantSplit w:val="0"/>
          <w:trHeight w:val="255" w:hRule="atLeast"/>
          <w:tblHeader w:val="0"/>
        </w:trPr>
        <w:tc>
          <w:tcPr/>
          <w:p w:rsidR="00000000" w:rsidDel="00000000" w:rsidP="00000000" w:rsidRDefault="00000000" w:rsidRPr="00000000" w14:paraId="00000025">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Fernando Cifuentes</w:t>
            </w:r>
          </w:p>
        </w:tc>
        <w:tc>
          <w:tcPr/>
          <w:p w:rsidR="00000000" w:rsidDel="00000000" w:rsidP="00000000" w:rsidRDefault="00000000" w:rsidRPr="00000000" w14:paraId="00000026">
            <w:pPr>
              <w:rPr>
                <w:rFonts w:ascii="Arial" w:cs="Arial" w:eastAsia="Arial" w:hAnsi="Arial"/>
                <w:i w:val="0"/>
                <w:iCs w:val="0"/>
              </w:rPr>
            </w:pPr>
            <w:r w:rsidDel="00000000" w:rsidR="00000000" w:rsidRPr="00000000">
              <w:rPr>
                <w:rFonts w:ascii="Arial" w:cs="Arial" w:eastAsia="Arial" w:hAnsi="Arial"/>
                <w:i w:val="0"/>
                <w:iCs w:val="0"/>
                <w:rtl w:val="0"/>
              </w:rPr>
              <w:t xml:space="preserve">MedTech</w:t>
            </w:r>
          </w:p>
        </w:tc>
        <w:tc>
          <w:tcPr/>
          <w:p w:rsidR="00000000" w:rsidDel="00000000" w:rsidP="00000000" w:rsidRDefault="00000000" w:rsidRPr="00000000" w14:paraId="00000027">
            <w:pPr>
              <w:jc w:val="right"/>
              <w:rPr>
                <w:rFonts w:ascii="Arial" w:cs="Arial" w:eastAsia="Arial" w:hAnsi="Arial"/>
                <w:i w:val="0"/>
                <w:iCs w:val="0"/>
              </w:rPr>
            </w:pPr>
            <w:r w:rsidDel="00000000" w:rsidR="00000000" w:rsidRPr="00000000">
              <w:rPr>
                <w:rFonts w:ascii="Arial" w:cs="Arial" w:eastAsia="Arial" w:hAnsi="Arial"/>
                <w:i w:val="0"/>
                <w:iCs w:val="0"/>
                <w:rtl w:val="0"/>
              </w:rPr>
              <w:t xml:space="preserve">973547283</w:t>
            </w:r>
          </w:p>
        </w:tc>
        <w:tc>
          <w:tcPr/>
          <w:p w:rsidR="00000000" w:rsidDel="00000000" w:rsidP="00000000" w:rsidRDefault="00000000" w:rsidRPr="00000000" w14:paraId="00000028">
            <w:pPr>
              <w:rPr>
                <w:rFonts w:ascii="Arial" w:cs="Arial" w:eastAsia="Arial" w:hAnsi="Arial"/>
                <w:i w:val="0"/>
                <w:iCs w:val="0"/>
                <w:color w:val="0000ff"/>
                <w:u w:val="single"/>
              </w:rPr>
            </w:pPr>
            <w:r w:rsidDel="00000000" w:rsidR="00000000" w:rsidRPr="00000000">
              <w:rPr>
                <w:rFonts w:ascii="Arial" w:cs="Arial" w:eastAsia="Arial" w:hAnsi="Arial"/>
                <w:i w:val="0"/>
                <w:iCs w:val="0"/>
                <w:color w:val="0000ff"/>
                <w:u w:val="single"/>
                <w:rtl w:val="0"/>
              </w:rPr>
              <w:t xml:space="preserve">f.cifuentesp@duocuc.cl</w:t>
            </w:r>
          </w:p>
        </w:tc>
      </w:tr>
      <w:tr>
        <w:trPr>
          <w:cantSplit w:val="0"/>
          <w:trHeight w:val="240" w:hRule="atLeast"/>
          <w:tblHeader w:val="0"/>
        </w:trPr>
        <w:tc>
          <w:tcPr/>
          <w:p w:rsidR="00000000" w:rsidDel="00000000" w:rsidP="00000000" w:rsidRDefault="00000000" w:rsidRPr="00000000" w14:paraId="00000029">
            <w:pPr>
              <w:jc w:val="center"/>
              <w:rPr>
                <w:rFonts w:ascii="Arial" w:cs="Arial" w:eastAsia="Arial" w:hAnsi="Arial"/>
                <w:i w:val="0"/>
                <w:iCs w:val="0"/>
              </w:rPr>
            </w:pPr>
            <w:r w:rsidDel="00000000" w:rsidR="00000000" w:rsidRPr="00000000">
              <w:rPr>
                <w:rFonts w:ascii="Arial" w:cs="Arial" w:eastAsia="Arial" w:hAnsi="Arial"/>
                <w:i w:val="0"/>
                <w:iCs w:val="0"/>
                <w:rtl w:val="0"/>
              </w:rPr>
              <w:t xml:space="preserve">Eduardo Lara</w:t>
            </w:r>
          </w:p>
        </w:tc>
        <w:tc>
          <w:tcPr/>
          <w:p w:rsidR="00000000" w:rsidDel="00000000" w:rsidP="00000000" w:rsidRDefault="00000000" w:rsidRPr="00000000" w14:paraId="0000002A">
            <w:pPr>
              <w:rPr>
                <w:rFonts w:ascii="Arial" w:cs="Arial" w:eastAsia="Arial" w:hAnsi="Arial"/>
                <w:i w:val="0"/>
                <w:iCs w:val="0"/>
              </w:rPr>
            </w:pPr>
            <w:r w:rsidDel="00000000" w:rsidR="00000000" w:rsidRPr="00000000">
              <w:rPr>
                <w:rFonts w:ascii="Arial" w:cs="Arial" w:eastAsia="Arial" w:hAnsi="Arial"/>
                <w:i w:val="0"/>
                <w:iCs w:val="0"/>
                <w:rtl w:val="0"/>
              </w:rPr>
              <w:t xml:space="preserve">Medtech</w:t>
            </w:r>
          </w:p>
        </w:tc>
        <w:tc>
          <w:tcPr/>
          <w:p w:rsidR="00000000" w:rsidDel="00000000" w:rsidP="00000000" w:rsidRDefault="00000000" w:rsidRPr="00000000" w14:paraId="0000002B">
            <w:pPr>
              <w:jc w:val="right"/>
              <w:rPr>
                <w:rFonts w:ascii="Arial" w:cs="Arial" w:eastAsia="Arial" w:hAnsi="Arial"/>
                <w:i w:val="0"/>
                <w:iCs w:val="0"/>
              </w:rPr>
            </w:pPr>
            <w:r w:rsidDel="00000000" w:rsidR="00000000" w:rsidRPr="00000000">
              <w:rPr>
                <w:rFonts w:ascii="Arial" w:cs="Arial" w:eastAsia="Arial" w:hAnsi="Arial"/>
                <w:i w:val="0"/>
                <w:iCs w:val="0"/>
                <w:rtl w:val="0"/>
              </w:rPr>
              <w:t xml:space="preserve">926374836</w:t>
            </w:r>
          </w:p>
        </w:tc>
        <w:tc>
          <w:tcPr/>
          <w:p w:rsidR="00000000" w:rsidDel="00000000" w:rsidP="00000000" w:rsidRDefault="00000000" w:rsidRPr="00000000" w14:paraId="0000002C">
            <w:pPr>
              <w:rPr>
                <w:rFonts w:ascii="Arial" w:cs="Arial" w:eastAsia="Arial" w:hAnsi="Arial"/>
                <w:i w:val="0"/>
                <w:iCs w:val="0"/>
                <w:color w:val="0000ff"/>
                <w:u w:val="single"/>
              </w:rPr>
            </w:pPr>
            <w:r w:rsidDel="00000000" w:rsidR="00000000" w:rsidRPr="00000000">
              <w:rPr>
                <w:rFonts w:ascii="Arial" w:cs="Arial" w:eastAsia="Arial" w:hAnsi="Arial"/>
                <w:i w:val="0"/>
                <w:iCs w:val="0"/>
                <w:color w:val="0000ff"/>
                <w:u w:val="single"/>
                <w:rtl w:val="0"/>
              </w:rPr>
              <w:t xml:space="preserve">ed.laraf@duocuc.cl</w:t>
            </w:r>
          </w:p>
        </w:tc>
      </w:tr>
      <w:tr>
        <w:trPr>
          <w:cantSplit w:val="0"/>
          <w:trHeight w:val="255" w:hRule="atLeast"/>
          <w:tblHeader w:val="0"/>
        </w:trPr>
        <w:tc>
          <w:tcPr/>
          <w:p w:rsidR="00000000" w:rsidDel="00000000" w:rsidP="00000000" w:rsidRDefault="00000000" w:rsidRPr="00000000" w14:paraId="0000002D">
            <w:pPr>
              <w:jc w:val="center"/>
              <w:rPr>
                <w:rFonts w:ascii="Arial" w:cs="Arial" w:eastAsia="Arial" w:hAnsi="Arial"/>
                <w:i w:val="0"/>
                <w:iCs w:val="0"/>
              </w:rPr>
            </w:pPr>
            <w:r w:rsidDel="00000000" w:rsidR="00000000" w:rsidRPr="00000000">
              <w:rPr>
                <w:rtl w:val="0"/>
              </w:rPr>
            </w:r>
          </w:p>
        </w:tc>
        <w:tc>
          <w:tcPr/>
          <w:p w:rsidR="00000000" w:rsidDel="00000000" w:rsidP="00000000" w:rsidRDefault="00000000" w:rsidRPr="00000000" w14:paraId="0000002E">
            <w:pPr>
              <w:rPr>
                <w:rFonts w:ascii="Arial" w:cs="Arial" w:eastAsia="Arial" w:hAnsi="Arial"/>
                <w:i w:val="0"/>
                <w:iCs w:val="0"/>
              </w:rPr>
            </w:pPr>
            <w:r w:rsidDel="00000000" w:rsidR="00000000" w:rsidRPr="00000000">
              <w:rPr>
                <w:rtl w:val="0"/>
              </w:rPr>
            </w:r>
          </w:p>
        </w:tc>
        <w:tc>
          <w:tcPr/>
          <w:p w:rsidR="00000000" w:rsidDel="00000000" w:rsidP="00000000" w:rsidRDefault="00000000" w:rsidRPr="00000000" w14:paraId="0000002F">
            <w:pPr>
              <w:jc w:val="right"/>
              <w:rPr>
                <w:rFonts w:ascii="Arial" w:cs="Arial" w:eastAsia="Arial" w:hAnsi="Arial"/>
                <w:i w:val="0"/>
                <w:iCs w:val="0"/>
              </w:rPr>
            </w:pPr>
            <w:r w:rsidDel="00000000" w:rsidR="00000000" w:rsidRPr="00000000">
              <w:rPr>
                <w:rtl w:val="0"/>
              </w:rPr>
            </w:r>
          </w:p>
        </w:tc>
        <w:tc>
          <w:tcPr/>
          <w:p w:rsidR="00000000" w:rsidDel="00000000" w:rsidP="00000000" w:rsidRDefault="00000000" w:rsidRPr="00000000" w14:paraId="00000030">
            <w:pPr>
              <w:rPr>
                <w:rFonts w:ascii="Arial" w:cs="Arial" w:eastAsia="Arial" w:hAnsi="Arial"/>
                <w:i w:val="0"/>
                <w:iCs w:val="0"/>
                <w:color w:val="0000ff"/>
                <w:u w:val="singl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31">
            <w:pPr>
              <w:jc w:val="center"/>
              <w:rPr>
                <w:rFonts w:ascii="Arial" w:cs="Arial" w:eastAsia="Arial" w:hAnsi="Arial"/>
                <w:i w:val="0"/>
                <w:iCs w:val="0"/>
              </w:rPr>
            </w:pPr>
            <w:r w:rsidDel="00000000" w:rsidR="00000000" w:rsidRPr="00000000">
              <w:rPr>
                <w:rtl w:val="0"/>
              </w:rPr>
            </w:r>
          </w:p>
        </w:tc>
        <w:tc>
          <w:tcPr/>
          <w:p w:rsidR="00000000" w:rsidDel="00000000" w:rsidP="00000000" w:rsidRDefault="00000000" w:rsidRPr="00000000" w14:paraId="00000032">
            <w:pPr>
              <w:rPr>
                <w:rFonts w:ascii="Arial" w:cs="Arial" w:eastAsia="Arial" w:hAnsi="Arial"/>
                <w:i w:val="0"/>
                <w:iCs w:val="0"/>
              </w:rPr>
            </w:pPr>
            <w:r w:rsidDel="00000000" w:rsidR="00000000" w:rsidRPr="00000000">
              <w:rPr>
                <w:rtl w:val="0"/>
              </w:rPr>
            </w:r>
          </w:p>
        </w:tc>
        <w:tc>
          <w:tcPr/>
          <w:p w:rsidR="00000000" w:rsidDel="00000000" w:rsidP="00000000" w:rsidRDefault="00000000" w:rsidRPr="00000000" w14:paraId="00000033">
            <w:pPr>
              <w:jc w:val="right"/>
              <w:rPr>
                <w:rFonts w:ascii="Arial" w:cs="Arial" w:eastAsia="Arial" w:hAnsi="Arial"/>
                <w:i w:val="0"/>
                <w:iCs w:val="0"/>
              </w:rPr>
            </w:pPr>
            <w:r w:rsidDel="00000000" w:rsidR="00000000" w:rsidRPr="00000000">
              <w:rPr>
                <w:rtl w:val="0"/>
              </w:rPr>
            </w:r>
          </w:p>
        </w:tc>
        <w:tc>
          <w:tcPr/>
          <w:p w:rsidR="00000000" w:rsidDel="00000000" w:rsidP="00000000" w:rsidRDefault="00000000" w:rsidRPr="00000000" w14:paraId="00000034">
            <w:pPr>
              <w:rPr>
                <w:rFonts w:ascii="Arial" w:cs="Arial" w:eastAsia="Arial" w:hAnsi="Arial"/>
                <w:i w:val="0"/>
                <w:iCs w:val="0"/>
                <w:color w:val="0000ff"/>
                <w:u w:val="singl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spacing w:line="240" w:lineRule="auto"/>
        <w:rPr>
          <w:rFonts w:ascii="Arial" w:cs="Arial" w:eastAsia="Arial" w:hAnsi="Arial"/>
          <w:i w:val="0"/>
          <w:iCs w:val="0"/>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Introducción </w:t>
      </w:r>
    </w:p>
    <w:p w:rsidR="00000000" w:rsidDel="00000000" w:rsidP="00000000" w:rsidRDefault="00000000" w:rsidRPr="00000000" w14:paraId="0000003A">
      <w:pPr>
        <w:spacing w:after="240" w:line="276" w:lineRule="auto"/>
        <w:rPr>
          <w:rFonts w:ascii="Arial" w:cs="Arial" w:eastAsia="Arial" w:hAnsi="Arial"/>
          <w:i w:val="0"/>
          <w:iCs w:val="0"/>
        </w:rPr>
      </w:pPr>
      <w:r w:rsidDel="00000000" w:rsidR="00000000" w:rsidRPr="00000000">
        <w:rPr>
          <w:rFonts w:ascii="Arial" w:cs="Arial" w:eastAsia="Arial" w:hAnsi="Arial"/>
          <w:i w:val="0"/>
          <w:iCs w:val="0"/>
          <w:rtl w:val="0"/>
        </w:rPr>
        <w:t xml:space="preserve">La aplicación busca digitalizar el proceso de emisión de presupuestos médicos, reemplazando un flujo actualmente manual, disperso y propenso a retrasos. A través de una arquitectura desacoplada, con frontend desarrollado en Next.js y backend en NestJS, el sistema permite centralizar la información clínica y administrativa necesaria para construir presupuestos de forma más rápida, consistente y trazable. En esta etapa se ha priorizado la definición e implementación del flujo principal del negocio, permitiendo identificar pacientes, asociar coberturas y construir presupuestos sobre una base funcional y escalable.</w:t>
      </w:r>
    </w:p>
    <w:p w:rsidR="00000000" w:rsidDel="00000000" w:rsidP="00000000" w:rsidRDefault="00000000" w:rsidRPr="00000000" w14:paraId="0000003B">
      <w:pPr>
        <w:pStyle w:val="Heading1"/>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Resumen Sprint</w:t>
      </w:r>
    </w:p>
    <w:p w:rsidR="00000000" w:rsidDel="00000000" w:rsidP="00000000" w:rsidRDefault="00000000" w:rsidRPr="00000000" w14:paraId="0000003C">
      <w:pPr>
        <w:rPr>
          <w:rFonts w:ascii="Arial" w:cs="Arial" w:eastAsia="Arial" w:hAnsi="Arial"/>
          <w:i w:val="0"/>
          <w:iCs w:val="0"/>
        </w:rPr>
      </w:pPr>
      <w:r w:rsidDel="00000000" w:rsidR="00000000" w:rsidRPr="00000000">
        <w:rPr>
          <w:rFonts w:ascii="Arial" w:cs="Arial" w:eastAsia="Arial" w:hAnsi="Arial"/>
          <w:i w:val="0"/>
          <w:iCs w:val="0"/>
          <w:rtl w:val="0"/>
        </w:rPr>
        <w:t xml:space="preserve">Durante el sprint se trabajó en el modelamiento de la lógica del negocio asociada al módulo de presupuestos médicos, con foco en establecer reglas funcionales para la emisión clínica. El avance se concentró en la construcción del flujo principal del sistema, iniciando desde la selección del tipo de presupuesto, la identificación y validación del paciente, hasta la conformación del presupuesto mediante prestaciones, insumos, medicamentos y día cama. Además, se avanzó en la definición de una lógica de cobro simplificada, separando los componentes del presupuesto por secciones y aplicando reglas de cálculo diferenciadas para apoyar una futura implementación más robusta.</w:t>
      </w:r>
    </w:p>
    <w:p w:rsidR="00000000" w:rsidDel="00000000" w:rsidP="00000000" w:rsidRDefault="00000000" w:rsidRPr="00000000" w14:paraId="0000003D">
      <w:pPr>
        <w:pStyle w:val="Heading1"/>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Tareas realizadas</w:t>
      </w:r>
    </w:p>
    <w:p w:rsidR="00000000" w:rsidDel="00000000" w:rsidP="00000000" w:rsidRDefault="00000000" w:rsidRPr="00000000" w14:paraId="0000003E">
      <w:pPr>
        <w:rPr>
          <w:rFonts w:ascii="Arial" w:cs="Arial" w:eastAsia="Arial" w:hAnsi="Arial"/>
          <w:i w:val="0"/>
          <w:iCs w:val="0"/>
        </w:rPr>
      </w:pPr>
      <w:r w:rsidDel="00000000" w:rsidR="00000000" w:rsidRPr="00000000">
        <w:rPr>
          <w:rtl w:val="0"/>
        </w:rPr>
      </w:r>
    </w:p>
    <w:tbl>
      <w:tblPr>
        <w:tblStyle w:val="Table3"/>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Sub-tarea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Arquitectura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Configuración de entorno Next.js y NestJS.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22-04-26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Arquitectura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Habilitación de endpoints (Pacientes, Isapres, Prestaciones).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22-04-26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Módulo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Implementación de validación y normalización de 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29-04-26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Módulo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Interfaz de búsqueda y creación de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29-04-26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Lógica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Regla de cálculo diferenciada por secciones.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04-05-26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Lógica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Implementación de notificaciones tipo toast para errores/éxitos.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04-05-26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Carga de datos maestros (Planes, Precios, Divisiones).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04-05-26</w:t>
            </w:r>
          </w:p>
        </w:tc>
      </w:tr>
    </w:tbl>
    <w:p w:rsidR="00000000" w:rsidDel="00000000" w:rsidP="00000000" w:rsidRDefault="00000000" w:rsidRPr="00000000" w14:paraId="00000057">
      <w:pPr>
        <w:rPr>
          <w:rFonts w:ascii="Arial" w:cs="Arial" w:eastAsia="Arial" w:hAnsi="Arial"/>
          <w:i w:val="0"/>
          <w:iCs w:val="0"/>
        </w:rPr>
      </w:pPr>
      <w:r w:rsidDel="00000000" w:rsidR="00000000" w:rsidRPr="00000000">
        <w:rPr>
          <w:rtl w:val="0"/>
        </w:rPr>
      </w:r>
    </w:p>
    <w:p w:rsidR="00000000" w:rsidDel="00000000" w:rsidP="00000000" w:rsidRDefault="00000000" w:rsidRPr="00000000" w14:paraId="00000058">
      <w:pPr>
        <w:pStyle w:val="Heading1"/>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Próximo Sprint </w:t>
      </w:r>
    </w:p>
    <w:p w:rsidR="00000000" w:rsidDel="00000000" w:rsidP="00000000" w:rsidRDefault="00000000" w:rsidRPr="00000000" w14:paraId="00000059">
      <w:pPr>
        <w:rPr>
          <w:rFonts w:ascii="Arial" w:cs="Arial" w:eastAsia="Arial" w:hAnsi="Arial"/>
          <w:i w:val="0"/>
          <w:iCs w:val="0"/>
        </w:rPr>
      </w:pPr>
      <w:r w:rsidDel="00000000" w:rsidR="00000000" w:rsidRPr="00000000">
        <w:rPr>
          <w:rtl w:val="0"/>
        </w:rPr>
      </w:r>
    </w:p>
    <w:tbl>
      <w:tblPr>
        <w:tblStyle w:val="Table4"/>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Objetivo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HU-AUTH-01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Implementar acceso básico al sistema para control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06-05-26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HU-CALC-02 (Reglas de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Formalizar cálculos de honorarios médicos y recargos por horario inhábil.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06-05-26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HU-EXP-03 (Generación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rPr>
            </w:pPr>
            <w:r w:rsidDel="00000000" w:rsidR="00000000" w:rsidRPr="00000000">
              <w:rPr>
                <w:rFonts w:ascii="Arial" w:cs="Arial" w:eastAsia="Arial" w:hAnsi="Arial"/>
                <w:i w:val="0"/>
                <w:iCs w:val="0"/>
                <w:rtl w:val="0"/>
              </w:rPr>
              <w:t xml:space="preserve">Desarrollo de versión mínima operativa para exportar presupuestos.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Arial" w:cs="Arial" w:eastAsia="Arial" w:hAnsi="Arial"/>
                <w:i w:val="0"/>
                <w:iCs w:val="0"/>
              </w:rPr>
            </w:pPr>
            <w:r w:rsidDel="00000000" w:rsidR="00000000" w:rsidRPr="00000000">
              <w:rPr>
                <w:rFonts w:ascii="Arial" w:cs="Arial" w:eastAsia="Arial" w:hAnsi="Arial"/>
                <w:i w:val="0"/>
                <w:iCs w:val="0"/>
                <w:rtl w:val="0"/>
              </w:rPr>
              <w:t xml:space="preserve">06-05-26</w:t>
            </w:r>
          </w:p>
        </w:tc>
      </w:tr>
    </w:tbl>
    <w:p w:rsidR="00000000" w:rsidDel="00000000" w:rsidP="00000000" w:rsidRDefault="00000000" w:rsidRPr="00000000" w14:paraId="00000066">
      <w:pPr>
        <w:rPr>
          <w:rFonts w:ascii="Arial" w:cs="Arial" w:eastAsia="Arial" w:hAnsi="Arial"/>
          <w:i w:val="0"/>
          <w:iCs w:val="0"/>
        </w:rPr>
      </w:pPr>
      <w:r w:rsidDel="00000000" w:rsidR="00000000" w:rsidRPr="00000000">
        <w:rPr>
          <w:rtl w:val="0"/>
        </w:rPr>
      </w:r>
    </w:p>
    <w:p w:rsidR="00000000" w:rsidDel="00000000" w:rsidP="00000000" w:rsidRDefault="00000000" w:rsidRPr="00000000" w14:paraId="00000067">
      <w:pPr>
        <w:pStyle w:val="Heading1"/>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Anexos </w:t>
      </w:r>
    </w:p>
    <w:p w:rsidR="00000000" w:rsidDel="00000000" w:rsidP="00000000" w:rsidRDefault="00000000" w:rsidRPr="00000000" w14:paraId="00000068">
      <w:pPr>
        <w:rPr>
          <w:rFonts w:ascii="Arial" w:cs="Arial" w:eastAsia="Arial" w:hAnsi="Arial"/>
          <w:i w:val="0"/>
          <w:iCs w:val="0"/>
        </w:rPr>
      </w:pPr>
      <w:hyperlink r:id="rId6">
        <w:r w:rsidDel="00000000" w:rsidR="00000000" w:rsidRPr="00000000">
          <w:rPr>
            <w:rFonts w:ascii="Arial" w:cs="Arial" w:eastAsia="Arial" w:hAnsi="Arial"/>
            <w:i w:val="0"/>
            <w:iCs w:val="0"/>
            <w:color w:val="0000ee"/>
            <w:u w:val="single"/>
            <w:rtl w:val="0"/>
          </w:rPr>
          <w:t xml:space="preserve">Diagrama de Despliegue</w:t>
        </w:r>
      </w:hyperlink>
      <w:r w:rsidDel="00000000" w:rsidR="00000000" w:rsidRPr="00000000">
        <w:rPr>
          <w:rtl w:val="0"/>
        </w:rPr>
      </w:r>
    </w:p>
    <w:p w:rsidR="00000000" w:rsidDel="00000000" w:rsidP="00000000" w:rsidRDefault="00000000" w:rsidRPr="00000000" w14:paraId="00000069">
      <w:pPr>
        <w:rPr>
          <w:rFonts w:ascii="Arial" w:cs="Arial" w:eastAsia="Arial" w:hAnsi="Arial"/>
          <w:i w:val="0"/>
          <w:iCs w:val="0"/>
        </w:rPr>
      </w:pPr>
      <w:hyperlink r:id="rId7">
        <w:r w:rsidDel="00000000" w:rsidR="00000000" w:rsidRPr="00000000">
          <w:rPr>
            <w:rFonts w:ascii="Arial" w:cs="Arial" w:eastAsia="Arial" w:hAnsi="Arial"/>
            <w:i w:val="0"/>
            <w:iCs w:val="0"/>
            <w:color w:val="0000ee"/>
            <w:u w:val="single"/>
            <w:rtl w:val="0"/>
          </w:rPr>
          <w:t xml:space="preserve">Diagrama de Compomentes</w:t>
        </w:r>
      </w:hyperlink>
      <w:r w:rsidDel="00000000" w:rsidR="00000000" w:rsidRPr="00000000">
        <w:rPr>
          <w:rtl w:val="0"/>
        </w:rPr>
      </w:r>
    </w:p>
    <w:p w:rsidR="00000000" w:rsidDel="00000000" w:rsidP="00000000" w:rsidRDefault="00000000" w:rsidRPr="00000000" w14:paraId="0000006A">
      <w:pPr>
        <w:rPr>
          <w:rFonts w:ascii="Arial" w:cs="Arial" w:eastAsia="Arial" w:hAnsi="Arial"/>
          <w:i w:val="0"/>
          <w:iCs w:val="0"/>
        </w:rPr>
      </w:pPr>
      <w:hyperlink r:id="rId8">
        <w:r w:rsidDel="00000000" w:rsidR="00000000" w:rsidRPr="00000000">
          <w:rPr>
            <w:rFonts w:ascii="Arial" w:cs="Arial" w:eastAsia="Arial" w:hAnsi="Arial"/>
            <w:i w:val="0"/>
            <w:iCs w:val="0"/>
            <w:color w:val="0000ee"/>
            <w:u w:val="single"/>
            <w:rtl w:val="0"/>
          </w:rPr>
          <w:t xml:space="preserve">Diagrama de Arquitectura general</w:t>
        </w:r>
      </w:hyperlink>
      <w:r w:rsidDel="00000000" w:rsidR="00000000" w:rsidRPr="00000000">
        <w:rPr>
          <w:rtl w:val="0"/>
        </w:rPr>
      </w:r>
    </w:p>
    <w:p w:rsidR="00000000" w:rsidDel="00000000" w:rsidP="00000000" w:rsidRDefault="00000000" w:rsidRPr="00000000" w14:paraId="0000006B">
      <w:pPr>
        <w:rPr>
          <w:rFonts w:ascii="Arial" w:cs="Arial" w:eastAsia="Arial" w:hAnsi="Arial"/>
          <w:i w:val="0"/>
          <w:iCs w:val="0"/>
        </w:rPr>
      </w:pPr>
      <w:hyperlink r:id="rId9">
        <w:r w:rsidDel="00000000" w:rsidR="00000000" w:rsidRPr="00000000">
          <w:rPr>
            <w:rFonts w:ascii="Arial" w:cs="Arial" w:eastAsia="Arial" w:hAnsi="Arial"/>
            <w:i w:val="0"/>
            <w:iCs w:val="0"/>
            <w:color w:val="0000ee"/>
            <w:u w:val="single"/>
            <w:rtl w:val="0"/>
          </w:rPr>
          <w:t xml:space="preserve">Muestras de código</w:t>
        </w:r>
      </w:hyperlink>
      <w:r w:rsidDel="00000000" w:rsidR="00000000" w:rsidRPr="00000000">
        <w:rPr>
          <w:rtl w:val="0"/>
        </w:rPr>
      </w:r>
    </w:p>
    <w:p w:rsidR="00000000" w:rsidDel="00000000" w:rsidP="00000000" w:rsidRDefault="00000000" w:rsidRPr="00000000" w14:paraId="0000006C">
      <w:pPr>
        <w:rPr>
          <w:rFonts w:ascii="Arial" w:cs="Arial" w:eastAsia="Arial" w:hAnsi="Arial"/>
          <w:i w:val="0"/>
          <w:iCs w:val="0"/>
        </w:rPr>
      </w:pPr>
      <w:r w:rsidDel="00000000" w:rsidR="00000000" w:rsidRPr="00000000">
        <w:rPr>
          <w:rtl w:val="0"/>
        </w:rPr>
      </w:r>
    </w:p>
    <w:p w:rsidR="00000000" w:rsidDel="00000000" w:rsidP="00000000" w:rsidRDefault="00000000" w:rsidRPr="00000000" w14:paraId="0000006D">
      <w:pPr>
        <w:pStyle w:val="Heading1"/>
        <w:rPr>
          <w:rFonts w:ascii="Arial" w:cs="Arial" w:eastAsia="Arial" w:hAnsi="Arial"/>
          <w:i w:val="0"/>
          <w:iCs w:val="0"/>
          <w:sz w:val="20"/>
          <w:szCs w:val="20"/>
        </w:rPr>
      </w:pPr>
      <w:bookmarkStart w:colFirst="0" w:colLast="0" w:name="_vdacw7i8mxqn" w:id="0"/>
      <w:bookmarkEnd w:id="0"/>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6670</wp:posOffset>
              </wp:positionH>
              <wp:positionV relativeFrom="paragraph">
                <wp:posOffset>-48574</wp:posOffset>
              </wp:positionV>
              <wp:extent cx="64103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6670</wp:posOffset>
              </wp:positionH>
              <wp:positionV relativeFrom="paragraph">
                <wp:posOffset>-48574</wp:posOffset>
              </wp:positionV>
              <wp:extent cx="64103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103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5"/>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70">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71">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5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b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zB4NE0RrUcO2C2rq6ukDPy91PfaWj3Jxq97YtcRCnM/edit?tab=t.0"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hUaFSqcQGkLEYT02vOPjsss43uVyi8PBivTZiyilaDs/edit?usp=sharing" TargetMode="External"/><Relationship Id="rId7" Type="http://schemas.openxmlformats.org/officeDocument/2006/relationships/hyperlink" Target="https://docs.google.com/document/d/1BOg-KxyaYbddkD2T0CKMy3Q02--Dt1HvaDfBsT4IEZE/edit?usp=sharing" TargetMode="External"/><Relationship Id="rId8" Type="http://schemas.openxmlformats.org/officeDocument/2006/relationships/hyperlink" Target="https://docs.google.com/document/d/18QOaVpeecx27VePd3feH8rbQOddNg1PM4g7uRBKuyN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