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0000"/>
          <w:sz w:val="44"/>
        </w:rPr>
        <w:t>SISTEMA DE GESTIÓN INTEGRAL</w:t>
      </w:r>
    </w:p>
    <w:p>
      <w:pPr>
        <w:jc w:val="center"/>
      </w:pPr>
      <w:r>
        <w:rPr>
          <w:color w:val="000000"/>
          <w:sz w:val="30"/>
        </w:rPr>
        <w:t>Empresa Constructora</w:t>
      </w:r>
    </w:p>
    <w:p/>
    <w:p>
      <w:pPr>
        <w:jc w:val="center"/>
      </w:pPr>
      <w:r>
        <w:rPr>
          <w:b/>
          <w:color w:val="000000"/>
          <w:sz w:val="34"/>
        </w:rPr>
        <w:t>DOCUMENTACIÓN TÉCNICA</w:t>
      </w:r>
    </w:p>
    <w:p>
      <w:pPr>
        <w:jc w:val="center"/>
      </w:pPr>
      <w:r>
        <w:rPr>
          <w:color w:val="000000"/>
          <w:sz w:val="26"/>
        </w:rPr>
        <w:t>Módulo de Autenticación (Login) y Bitácora de Registros del Sistema</w:t>
      </w:r>
    </w:p>
    <w:p/>
    <w:p>
      <w:pPr>
        <w:jc w:val="center"/>
      </w:pPr>
      <w:r>
        <w:rPr>
          <w:color w:val="000000"/>
          <w:sz w:val="22"/>
        </w:rPr>
        <w:t>Fecha: 28 de May de 2026</w:t>
      </w:r>
    </w:p>
    <w:p>
      <w:r>
        <w:br w:type="page"/>
      </w:r>
    </w:p>
    <w:p>
      <w:pPr>
        <w:pStyle w:val="Heading1"/>
        <w:jc w:val="left"/>
      </w:pPr>
      <w:r>
        <w:rPr>
          <w:b/>
          <w:color w:val="000000"/>
          <w:sz w:val="32"/>
        </w:rPr>
        <w:t>1. Módulo de Autenticación — Login</w:t>
      </w:r>
    </w:p>
    <w:p/>
    <w:p>
      <w:pPr>
        <w:pStyle w:val="Heading2"/>
        <w:jc w:val="left"/>
      </w:pPr>
      <w:r>
        <w:rPr>
          <w:b/>
          <w:color w:val="000000"/>
          <w:sz w:val="26"/>
        </w:rPr>
        <w:t>1.1  Descripción General</w:t>
      </w:r>
    </w:p>
    <w:p>
      <w:pPr>
        <w:jc w:val="both"/>
      </w:pPr>
      <w:r>
        <w:rPr>
          <w:color w:val="000000"/>
          <w:sz w:val="22"/>
        </w:rPr>
        <w:t>El módulo de Login es el punto de entrada al sistema. Controla el acceso de los usuarios mediante la verificación de credenciales (nombre de usuario y contraseña) contra la base de datos. Una vez autenticado, el sistema devuelve la sesión del usuario y determina los módulos a los que tiene acceso según su rol asignado.</w:t>
      </w:r>
    </w:p>
    <w:p/>
    <w:p>
      <w:pPr>
        <w:pStyle w:val="Heading2"/>
        <w:jc w:val="left"/>
      </w:pPr>
      <w:r>
        <w:rPr>
          <w:b/>
          <w:color w:val="000000"/>
          <w:sz w:val="26"/>
        </w:rPr>
        <w:t>1.2  Arquitectura del Módulo</w:t>
      </w:r>
    </w:p>
    <w:p>
      <w:pPr>
        <w:jc w:val="both"/>
      </w:pPr>
      <w:r>
        <w:rPr>
          <w:color w:val="000000"/>
          <w:sz w:val="22"/>
        </w:rPr>
        <w:t>El módulo está compuesto por tres archivos principales:</w:t>
      </w:r>
    </w:p>
    <w:p>
      <w:pPr>
        <w:pStyle w:val="ListBullet"/>
        <w:ind w:left="567"/>
      </w:pPr>
      <w:r>
        <w:rPr>
          <w:color w:val="000000"/>
          <w:sz w:val="22"/>
        </w:rPr>
        <w:t>public/login/index.html — Interfaz de usuario (formulario de acceso)</w:t>
      </w:r>
    </w:p>
    <w:p>
      <w:pPr>
        <w:pStyle w:val="ListBullet"/>
        <w:ind w:left="567"/>
      </w:pPr>
      <w:r>
        <w:rPr>
          <w:color w:val="000000"/>
          <w:sz w:val="22"/>
        </w:rPr>
        <w:t>public/login/script.js — Lógica del frontend (petición y manejo de sesión)</w:t>
      </w:r>
    </w:p>
    <w:p>
      <w:pPr>
        <w:pStyle w:val="ListBullet"/>
        <w:ind w:left="567"/>
      </w:pPr>
      <w:r>
        <w:rPr>
          <w:color w:val="000000"/>
          <w:sz w:val="22"/>
        </w:rPr>
        <w:t>src/routes/login.js — Endpoint REST del backend</w:t>
      </w:r>
    </w:p>
    <w:p/>
    <w:p>
      <w:pPr>
        <w:pStyle w:val="Heading2"/>
        <w:jc w:val="left"/>
      </w:pPr>
      <w:r>
        <w:rPr>
          <w:b/>
          <w:color w:val="000000"/>
          <w:sz w:val="26"/>
        </w:rPr>
        <w:t>1.3  Interfaz de Usuario (Frontend)</w:t>
      </w:r>
    </w:p>
    <w:p>
      <w:pPr>
        <w:jc w:val="both"/>
      </w:pPr>
      <w:r>
        <w:rPr>
          <w:color w:val="000000"/>
          <w:sz w:val="22"/>
        </w:rPr>
        <w:t>La pantalla de login está dividida en dos paneles. El panel izquierdo muestra el nombre del sistema y la lista de roles disponibles. El panel derecho contiene el formulario de acceso con los campos de usuario y contraseña.</w:t>
      </w:r>
    </w:p>
    <w:p/>
    <w:p>
      <w:pPr>
        <w:jc w:val="both"/>
      </w:pPr>
      <w:r>
        <w:rPr>
          <w:color w:val="000000"/>
          <w:sz w:val="22"/>
        </w:rPr>
        <w:t>Funcionalidades del formulario:</w:t>
      </w:r>
    </w:p>
    <w:p>
      <w:pPr>
        <w:pStyle w:val="ListBullet"/>
        <w:ind w:left="567"/>
      </w:pPr>
      <w:r>
        <w:rPr>
          <w:b/>
          <w:color w:val="000000"/>
          <w:sz w:val="22"/>
        </w:rPr>
        <w:t xml:space="preserve">Enter: </w:t>
      </w:r>
      <w:r>
        <w:rPr>
          <w:color w:val="000000"/>
          <w:sz w:val="22"/>
        </w:rPr>
        <w:t>Soporte de tecla Enter para iniciar sesión desde cualquier campo.</w:t>
      </w:r>
    </w:p>
    <w:p>
      <w:pPr>
        <w:pStyle w:val="ListBullet"/>
        <w:ind w:left="567"/>
      </w:pPr>
      <w:r>
        <w:rPr>
          <w:b/>
          <w:color w:val="000000"/>
          <w:sz w:val="22"/>
        </w:rPr>
        <w:t xml:space="preserve">Carga: </w:t>
      </w:r>
      <w:r>
        <w:rPr>
          <w:color w:val="000000"/>
          <w:sz w:val="22"/>
        </w:rPr>
        <w:t>Indicador visual de carga mientras se verifican las credenciales.</w:t>
      </w:r>
    </w:p>
    <w:p>
      <w:pPr>
        <w:pStyle w:val="ListBullet"/>
        <w:ind w:left="567"/>
      </w:pPr>
      <w:r>
        <w:rPr>
          <w:b/>
          <w:color w:val="000000"/>
          <w:sz w:val="22"/>
        </w:rPr>
        <w:t xml:space="preserve">Error: </w:t>
      </w:r>
      <w:r>
        <w:rPr>
          <w:color w:val="000000"/>
          <w:sz w:val="22"/>
        </w:rPr>
        <w:t>Mensaje de error descriptivo en caso de credenciales inválidas.</w:t>
      </w:r>
    </w:p>
    <w:p>
      <w:pPr>
        <w:pStyle w:val="ListBullet"/>
        <w:ind w:left="567"/>
      </w:pPr>
      <w:r>
        <w:rPr>
          <w:b/>
          <w:color w:val="000000"/>
          <w:sz w:val="22"/>
        </w:rPr>
        <w:t xml:space="preserve">Éxito: </w:t>
      </w:r>
      <w:r>
        <w:rPr>
          <w:color w:val="000000"/>
          <w:sz w:val="22"/>
        </w:rPr>
        <w:t>Redirección automática al sistema principal tras autenticación exitosa.</w:t>
      </w:r>
    </w:p>
    <w:p/>
    <w:p>
      <w:pPr>
        <w:pStyle w:val="Heading2"/>
        <w:jc w:val="left"/>
      </w:pPr>
      <w:r>
        <w:rPr>
          <w:b/>
          <w:color w:val="000000"/>
          <w:sz w:val="26"/>
        </w:rPr>
        <w:t>1.4  Lógica de Autenticación (Backend)</w:t>
      </w:r>
    </w:p>
    <w:p>
      <w:pPr>
        <w:jc w:val="both"/>
      </w:pPr>
      <w:r>
        <w:rPr>
          <w:color w:val="000000"/>
          <w:sz w:val="22"/>
        </w:rPr>
        <w:t>El endpoint POST /api/login realiza las siguientes operaciones en secuencia:</w:t>
      </w:r>
    </w:p>
    <w:p>
      <w:pPr>
        <w:pStyle w:val="ListBullet"/>
        <w:ind w:left="567"/>
      </w:pPr>
      <w:r>
        <w:rPr>
          <w:color w:val="000000"/>
          <w:sz w:val="22"/>
        </w:rPr>
        <w:t>Valida que ambos campos (username y password) estén presentes.</w:t>
      </w:r>
    </w:p>
    <w:p>
      <w:pPr>
        <w:pStyle w:val="ListBullet"/>
        <w:ind w:left="567"/>
      </w:pPr>
      <w:r>
        <w:rPr>
          <w:color w:val="000000"/>
          <w:sz w:val="22"/>
        </w:rPr>
        <w:t>Consulta la tabla dbo.usuarios comparando username y passwordHash.</w:t>
      </w:r>
    </w:p>
    <w:p>
      <w:pPr>
        <w:pStyle w:val="ListBullet"/>
        <w:ind w:left="567"/>
      </w:pPr>
      <w:r>
        <w:rPr>
          <w:color w:val="000000"/>
          <w:sz w:val="22"/>
        </w:rPr>
        <w:t>Verifica que el usuario esté activo (campo activo = 1).</w:t>
      </w:r>
    </w:p>
    <w:p>
      <w:pPr>
        <w:pStyle w:val="ListBullet"/>
        <w:ind w:left="567"/>
      </w:pPr>
      <w:r>
        <w:rPr>
          <w:color w:val="000000"/>
          <w:sz w:val="22"/>
        </w:rPr>
        <w:t>Si las credenciales son incorrectas, responde HTTP 401.</w:t>
      </w:r>
    </w:p>
    <w:p>
      <w:pPr>
        <w:pStyle w:val="ListBullet"/>
        <w:ind w:left="567"/>
      </w:pPr>
      <w:r>
        <w:rPr>
          <w:color w:val="000000"/>
          <w:sz w:val="22"/>
        </w:rPr>
        <w:t>Si son correctas, construye la lista de módulos permitidos según el rol.</w:t>
      </w:r>
    </w:p>
    <w:p>
      <w:pPr>
        <w:pStyle w:val="ListBullet"/>
        <w:ind w:left="567"/>
      </w:pPr>
      <w:r>
        <w:rPr>
          <w:color w:val="000000"/>
          <w:sz w:val="22"/>
        </w:rPr>
        <w:t>Registra el evento de inicio de sesión en la bitácora.</w:t>
      </w:r>
    </w:p>
    <w:p>
      <w:pPr>
        <w:pStyle w:val="ListBullet"/>
        <w:ind w:left="567"/>
      </w:pPr>
      <w:r>
        <w:rPr>
          <w:color w:val="000000"/>
          <w:sz w:val="22"/>
        </w:rPr>
        <w:t>Devuelve los datos de sesión al frontend.</w:t>
      </w:r>
    </w:p>
    <w:p/>
    <w:p>
      <w:pPr>
        <w:jc w:val="both"/>
      </w:pPr>
      <w:r>
        <w:rPr>
          <w:color w:val="000000"/>
          <w:sz w:val="22"/>
        </w:rPr>
        <w:t>Datos devueltos por el servidor tras un login exitoso:</w:t>
      </w:r>
    </w:p>
    <w:p>
      <w:pPr>
        <w:ind w:left="850"/>
      </w:pPr>
      <w:r>
        <w:rPr>
          <w:rFonts w:ascii="Courier New" w:hAnsi="Courier New"/>
          <w:color w:val="000000"/>
          <w:sz w:val="20"/>
        </w:rPr>
        <w:t>{ idUsuario, username, rol, nombreCompleto, modulos[] }</w:t>
      </w:r>
    </w:p>
    <w:p/>
    <w:p>
      <w:pPr>
        <w:jc w:val="both"/>
      </w:pPr>
      <w:r>
        <w:rPr>
          <w:color w:val="000000"/>
          <w:sz w:val="22"/>
        </w:rPr>
        <w:t>Estos datos se almacenan en el localStorage del navegador bajo la clave "usuario" y son utilizados por todos los módulos del sistema para identificar al usuario activo y adjuntar su identidad en cada petición a la API.</w:t>
      </w:r>
    </w:p>
    <w:p/>
    <w:p>
      <w:pPr>
        <w:pStyle w:val="Heading2"/>
        <w:jc w:val="left"/>
      </w:pPr>
      <w:r>
        <w:rPr>
          <w:b/>
          <w:color w:val="000000"/>
          <w:sz w:val="26"/>
        </w:rPr>
        <w:t>1.5  Control de Acceso por Roles</w:t>
      </w:r>
    </w:p>
    <w:p>
      <w:pPr>
        <w:jc w:val="both"/>
      </w:pPr>
      <w:r>
        <w:rPr>
          <w:color w:val="000000"/>
          <w:sz w:val="22"/>
        </w:rPr>
        <w:t>El sistema implementa un control de acceso basado en roles (RBAC). Cada rol tiene asignado un conjunto de módulos permitidos:</w:t>
      </w:r>
    </w:p>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20"/>
              </w:rPr>
              <w:t>Rol</w:t>
            </w:r>
          </w:p>
        </w:tc>
        <w:tc>
          <w:tcPr>
            <w:tcW w:type="dxa" w:w="4320"/>
          </w:tcPr>
          <w:p>
            <w:r>
              <w:rPr>
                <w:b/>
                <w:color w:val="000000"/>
                <w:sz w:val="20"/>
              </w:rPr>
              <w:t>Módulos con Acceso</w:t>
            </w:r>
          </w:p>
        </w:tc>
      </w:tr>
      <w:tr>
        <w:tc>
          <w:tcPr>
            <w:tcW w:type="dxa" w:w="4320"/>
          </w:tcPr>
          <w:p>
            <w:r>
              <w:rPr>
                <w:color w:val="000000"/>
                <w:sz w:val="20"/>
              </w:rPr>
              <w:t>Gerente</w:t>
            </w:r>
          </w:p>
        </w:tc>
        <w:tc>
          <w:tcPr>
            <w:tcW w:type="dxa" w:w="4320"/>
          </w:tcPr>
          <w:p>
            <w:r>
              <w:rPr>
                <w:color w:val="000000"/>
                <w:sz w:val="20"/>
              </w:rPr>
              <w:t>Dashboard, Proyectos, Materiales, Contratos, Proveedores, Inventario, Clientes, Empleados, Horas, Cotizaciones, Pagos, Compras</w:t>
            </w:r>
          </w:p>
        </w:tc>
      </w:tr>
      <w:tr>
        <w:tc>
          <w:tcPr>
            <w:tcW w:type="dxa" w:w="4320"/>
          </w:tcPr>
          <w:p>
            <w:r>
              <w:rPr>
                <w:color w:val="000000"/>
                <w:sz w:val="20"/>
              </w:rPr>
              <w:t>Contador</w:t>
            </w:r>
          </w:p>
        </w:tc>
        <w:tc>
          <w:tcPr>
            <w:tcW w:type="dxa" w:w="4320"/>
          </w:tcPr>
          <w:p>
            <w:r>
              <w:rPr>
                <w:color w:val="000000"/>
                <w:sz w:val="20"/>
              </w:rPr>
              <w:t>Dashboard, Contratos, Pagos</w:t>
            </w:r>
          </w:p>
        </w:tc>
      </w:tr>
      <w:tr>
        <w:tc>
          <w:tcPr>
            <w:tcW w:type="dxa" w:w="4320"/>
          </w:tcPr>
          <w:p>
            <w:r>
              <w:rPr>
                <w:color w:val="000000"/>
                <w:sz w:val="20"/>
              </w:rPr>
              <w:t>Jefe de Obra</w:t>
            </w:r>
          </w:p>
        </w:tc>
        <w:tc>
          <w:tcPr>
            <w:tcW w:type="dxa" w:w="4320"/>
          </w:tcPr>
          <w:p>
            <w:r>
              <w:rPr>
                <w:color w:val="000000"/>
                <w:sz w:val="20"/>
              </w:rPr>
              <w:t>Dashboard, Proyectos, Empleados, Materiales, Horas, Inventario</w:t>
            </w:r>
          </w:p>
        </w:tc>
      </w:tr>
      <w:tr>
        <w:tc>
          <w:tcPr>
            <w:tcW w:type="dxa" w:w="4320"/>
          </w:tcPr>
          <w:p>
            <w:r>
              <w:rPr>
                <w:color w:val="000000"/>
                <w:sz w:val="20"/>
              </w:rPr>
              <w:t>RRHH</w:t>
            </w:r>
          </w:p>
        </w:tc>
        <w:tc>
          <w:tcPr>
            <w:tcW w:type="dxa" w:w="4320"/>
          </w:tcPr>
          <w:p>
            <w:r>
              <w:rPr>
                <w:color w:val="000000"/>
                <w:sz w:val="20"/>
              </w:rPr>
              <w:t>Dashboard, Empleados, Horas, Cotizaciones</w:t>
            </w:r>
          </w:p>
        </w:tc>
      </w:tr>
      <w:tr>
        <w:tc>
          <w:tcPr>
            <w:tcW w:type="dxa" w:w="4320"/>
          </w:tcPr>
          <w:p>
            <w:r>
              <w:rPr>
                <w:color w:val="000000"/>
                <w:sz w:val="20"/>
              </w:rPr>
              <w:t>Secretaria</w:t>
            </w:r>
          </w:p>
        </w:tc>
        <w:tc>
          <w:tcPr>
            <w:tcW w:type="dxa" w:w="4320"/>
          </w:tcPr>
          <w:p>
            <w:r>
              <w:rPr>
                <w:color w:val="000000"/>
                <w:sz w:val="20"/>
              </w:rPr>
              <w:t>Dashboard, Clientes, Contratos</w:t>
            </w:r>
          </w:p>
        </w:tc>
      </w:tr>
      <w:tr>
        <w:tc>
          <w:tcPr>
            <w:tcW w:type="dxa" w:w="4320"/>
          </w:tcPr>
          <w:p>
            <w:r>
              <w:rPr>
                <w:color w:val="000000"/>
                <w:sz w:val="20"/>
              </w:rPr>
              <w:t>Logística</w:t>
            </w:r>
          </w:p>
        </w:tc>
        <w:tc>
          <w:tcPr>
            <w:tcW w:type="dxa" w:w="4320"/>
          </w:tcPr>
          <w:p>
            <w:r>
              <w:rPr>
                <w:color w:val="000000"/>
                <w:sz w:val="20"/>
              </w:rPr>
              <w:t>Dashboard, Compras, Inventario, Proveedores, Materiales</w:t>
            </w:r>
          </w:p>
        </w:tc>
      </w:tr>
      <w:tr>
        <w:tc>
          <w:tcPr>
            <w:tcW w:type="dxa" w:w="4320"/>
          </w:tcPr>
          <w:p>
            <w:r>
              <w:rPr>
                <w:color w:val="000000"/>
                <w:sz w:val="20"/>
              </w:rPr>
              <w:t>Consulta</w:t>
            </w:r>
          </w:p>
        </w:tc>
        <w:tc>
          <w:tcPr>
            <w:tcW w:type="dxa" w:w="4320"/>
          </w:tcPr>
          <w:p>
            <w:r>
              <w:rPr>
                <w:color w:val="000000"/>
                <w:sz w:val="20"/>
              </w:rPr>
              <w:t>Dashboard, Proyectos, Materiales, Contratos, Proveedores, Inventario, Clientes, Empleados, Cotizaciones (solo lectura)</w:t>
            </w:r>
          </w:p>
        </w:tc>
      </w:tr>
    </w:tbl>
    <w:p/>
    <w:p>
      <w:pPr>
        <w:pStyle w:val="Heading2"/>
        <w:jc w:val="left"/>
      </w:pPr>
      <w:r>
        <w:rPr>
          <w:b/>
          <w:color w:val="000000"/>
          <w:sz w:val="26"/>
        </w:rPr>
        <w:t>1.6  Sesión de Usuario</w:t>
      </w:r>
    </w:p>
    <w:p>
      <w:pPr>
        <w:jc w:val="both"/>
      </w:pPr>
      <w:r>
        <w:rPr>
          <w:color w:val="000000"/>
          <w:sz w:val="22"/>
        </w:rPr>
        <w:t>La sesión se mantiene únicamente en el localStorage del navegador. No se utilizan cookies ni tokens JWT. El frontend incluye la identidad del usuario en cada petición a la API mediante cabeceras HTTP personalizadas:</w:t>
      </w:r>
    </w:p>
    <w:p>
      <w:pPr>
        <w:ind w:left="850"/>
      </w:pPr>
      <w:r>
        <w:rPr>
          <w:rFonts w:ascii="Courier New" w:hAnsi="Courier New"/>
          <w:color w:val="000000"/>
          <w:sz w:val="20"/>
        </w:rPr>
        <w:t>X-Usuario-Id       — ID numérico del usuario</w:t>
      </w:r>
    </w:p>
    <w:p>
      <w:pPr>
        <w:ind w:left="850"/>
      </w:pPr>
      <w:r>
        <w:rPr>
          <w:rFonts w:ascii="Courier New" w:hAnsi="Courier New"/>
          <w:color w:val="000000"/>
          <w:sz w:val="20"/>
        </w:rPr>
        <w:t>X-Usuario-Username — Nombre de usuario</w:t>
      </w:r>
    </w:p>
    <w:p>
      <w:pPr>
        <w:ind w:left="850"/>
      </w:pPr>
      <w:r>
        <w:rPr>
          <w:rFonts w:ascii="Courier New" w:hAnsi="Courier New"/>
          <w:color w:val="000000"/>
          <w:sz w:val="20"/>
        </w:rPr>
        <w:t>X-Usuario-Rol      — Rol del usuario</w:t>
      </w:r>
    </w:p>
    <w:p>
      <w:pPr>
        <w:ind w:left="850"/>
      </w:pPr>
      <w:r>
        <w:rPr>
          <w:rFonts w:ascii="Courier New" w:hAnsi="Courier New"/>
          <w:color w:val="000000"/>
          <w:sz w:val="20"/>
        </w:rPr>
        <w:t>X-Usuario-Nombre   — Nombre completo (codificado en URI)</w:t>
      </w:r>
    </w:p>
    <w:p>
      <w:pPr>
        <w:jc w:val="both"/>
      </w:pPr>
      <w:r>
        <w:rPr>
          <w:color w:val="000000"/>
          <w:sz w:val="22"/>
        </w:rPr>
        <w:t>Estas cabeceras son adjuntadas automáticamente por el wrapper de fetch en public/js/autocomplete.js en todas las peticiones a rutas /api.</w:t>
      </w:r>
    </w:p>
    <w:p/>
    <w:p>
      <w:pPr>
        <w:pStyle w:val="Heading2"/>
        <w:jc w:val="left"/>
      </w:pPr>
      <w:r>
        <w:rPr>
          <w:b/>
          <w:color w:val="000000"/>
          <w:sz w:val="26"/>
        </w:rPr>
        <w:t>1.7  Endpoint REST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0000"/>
                <w:sz w:val="20"/>
              </w:rPr>
              <w:t>Método</w:t>
            </w:r>
          </w:p>
        </w:tc>
        <w:tc>
          <w:tcPr>
            <w:tcW w:type="dxa" w:w="2160"/>
          </w:tcPr>
          <w:p>
            <w:r>
              <w:rPr>
                <w:b/>
                <w:color w:val="000000"/>
                <w:sz w:val="20"/>
              </w:rPr>
              <w:t>Ruta</w:t>
            </w:r>
          </w:p>
        </w:tc>
        <w:tc>
          <w:tcPr>
            <w:tcW w:type="dxa" w:w="2160"/>
          </w:tcPr>
          <w:p>
            <w:r>
              <w:rPr>
                <w:b/>
                <w:color w:val="000000"/>
                <w:sz w:val="20"/>
              </w:rPr>
              <w:t>Descripción</w:t>
            </w:r>
          </w:p>
        </w:tc>
        <w:tc>
          <w:tcPr>
            <w:tcW w:type="dxa" w:w="2160"/>
          </w:tcPr>
          <w:p>
            <w:r>
              <w:rPr>
                <w:b/>
                <w:color w:val="000000"/>
                <w:sz w:val="20"/>
              </w:rPr>
              <w:t>Respuesta</w:t>
            </w:r>
          </w:p>
        </w:tc>
      </w:tr>
      <w:tr>
        <w:tc>
          <w:tcPr>
            <w:tcW w:type="dxa" w:w="2160"/>
          </w:tcPr>
          <w:p>
            <w:r>
              <w:rPr>
                <w:color w:val="000000"/>
                <w:sz w:val="20"/>
              </w:rPr>
              <w:t>POST</w:t>
            </w:r>
          </w:p>
        </w:tc>
        <w:tc>
          <w:tcPr>
            <w:tcW w:type="dxa" w:w="2160"/>
          </w:tcPr>
          <w:p>
            <w:r>
              <w:rPr>
                <w:color w:val="000000"/>
                <w:sz w:val="20"/>
              </w:rPr>
              <w:t>/api/login</w:t>
            </w:r>
          </w:p>
        </w:tc>
        <w:tc>
          <w:tcPr>
            <w:tcW w:type="dxa" w:w="2160"/>
          </w:tcPr>
          <w:p>
            <w:r>
              <w:rPr>
                <w:color w:val="000000"/>
                <w:sz w:val="20"/>
              </w:rPr>
              <w:t>Autenticar usuario con username y password</w:t>
            </w:r>
          </w:p>
        </w:tc>
        <w:tc>
          <w:tcPr>
            <w:tcW w:type="dxa" w:w="2160"/>
          </w:tcPr>
          <w:p>
            <w:r>
              <w:rPr>
                <w:color w:val="000000"/>
                <w:sz w:val="20"/>
              </w:rPr>
              <w:t>200: datos de sesión + módulos</w:t>
              <w:br/>
              <w:t>401: credenciales incorrectas</w:t>
              <w:br/>
              <w:t>400: campos faltantes</w:t>
            </w:r>
          </w:p>
        </w:tc>
      </w:tr>
    </w:tbl>
    <w:p>
      <w:r>
        <w:br w:type="page"/>
      </w:r>
    </w:p>
    <w:p>
      <w:pPr>
        <w:pStyle w:val="Heading1"/>
        <w:jc w:val="left"/>
      </w:pPr>
      <w:r>
        <w:rPr>
          <w:b/>
          <w:color w:val="000000"/>
          <w:sz w:val="32"/>
        </w:rPr>
        <w:t>2. Módulo de Bitácora — Registros del Sistema</w:t>
      </w:r>
    </w:p>
    <w:p/>
    <w:p>
      <w:pPr>
        <w:pStyle w:val="Heading2"/>
        <w:jc w:val="left"/>
      </w:pPr>
      <w:r>
        <w:rPr>
          <w:b/>
          <w:color w:val="000000"/>
          <w:sz w:val="26"/>
        </w:rPr>
        <w:t>2.1  Descripción General</w:t>
      </w:r>
    </w:p>
    <w:p>
      <w:pPr>
        <w:jc w:val="both"/>
      </w:pPr>
      <w:r>
        <w:rPr>
          <w:color w:val="000000"/>
          <w:sz w:val="22"/>
        </w:rPr>
        <w:t>La bitácora es el registro centralizado de auditoría del sistema. Documenta automáticamente todas las acciones de escritura (creación, edición, eliminación) realizadas en cualquier módulo, así como los inicios de sesión. Está diseñada para que el rol Gerente tenga trazabilidad completa de quién hizo qué y cuándo en el sistema.</w:t>
      </w:r>
    </w:p>
    <w:p/>
    <w:p>
      <w:pPr>
        <w:pStyle w:val="Heading2"/>
        <w:jc w:val="left"/>
      </w:pPr>
      <w:r>
        <w:rPr>
          <w:b/>
          <w:color w:val="000000"/>
          <w:sz w:val="26"/>
        </w:rPr>
        <w:t>2.2  Arquitectura del Módulo</w:t>
      </w:r>
    </w:p>
    <w:p>
      <w:pPr>
        <w:jc w:val="both"/>
      </w:pPr>
      <w:r>
        <w:rPr>
          <w:color w:val="000000"/>
          <w:sz w:val="22"/>
        </w:rPr>
        <w:t>El módulo está compuesto por cinco componentes:</w:t>
      </w:r>
    </w:p>
    <w:p>
      <w:pPr>
        <w:pStyle w:val="ListBullet"/>
        <w:ind w:left="567"/>
      </w:pPr>
      <w:r>
        <w:rPr>
          <w:color w:val="000000"/>
          <w:sz w:val="22"/>
        </w:rPr>
        <w:t>src/middleware/bitacora.js — Middleware global de registro automático</w:t>
      </w:r>
    </w:p>
    <w:p>
      <w:pPr>
        <w:pStyle w:val="ListBullet"/>
        <w:ind w:left="567"/>
      </w:pPr>
      <w:r>
        <w:rPr>
          <w:color w:val="000000"/>
          <w:sz w:val="22"/>
        </w:rPr>
        <w:t>src/routes/bitacora.js — Endpoints REST de consulta y limpieza</w:t>
      </w:r>
    </w:p>
    <w:p>
      <w:pPr>
        <w:pStyle w:val="ListBullet"/>
        <w:ind w:left="567"/>
      </w:pPr>
      <w:r>
        <w:rPr>
          <w:color w:val="000000"/>
          <w:sz w:val="22"/>
        </w:rPr>
        <w:t>public/movimientos/index.html — Interfaz de visualización y filtros</w:t>
      </w:r>
    </w:p>
    <w:p>
      <w:pPr>
        <w:pStyle w:val="ListBullet"/>
        <w:ind w:left="567"/>
      </w:pPr>
      <w:r>
        <w:rPr>
          <w:color w:val="000000"/>
          <w:sz w:val="22"/>
        </w:rPr>
        <w:t>public/movimientos/script.js — Lógica del frontend de la bitácora</w:t>
      </w:r>
    </w:p>
    <w:p>
      <w:pPr>
        <w:pStyle w:val="ListBullet"/>
        <w:ind w:left="567"/>
      </w:pPr>
      <w:r>
        <w:rPr>
          <w:color w:val="000000"/>
          <w:sz w:val="22"/>
        </w:rPr>
        <w:t>dbo.bitacora — Tabla SQL Server que almacena los registros</w:t>
      </w:r>
    </w:p>
    <w:p/>
    <w:p>
      <w:pPr>
        <w:pStyle w:val="Heading2"/>
        <w:jc w:val="left"/>
      </w:pPr>
      <w:r>
        <w:rPr>
          <w:b/>
          <w:color w:val="000000"/>
          <w:sz w:val="26"/>
        </w:rPr>
        <w:t>2.3  Middleware de Registro Automático</w:t>
      </w:r>
    </w:p>
    <w:p>
      <w:pPr>
        <w:jc w:val="both"/>
      </w:pPr>
      <w:r>
        <w:rPr>
          <w:color w:val="000000"/>
          <w:sz w:val="22"/>
        </w:rPr>
        <w:t>El archivo src/middleware/bitacora.js implementa un middleware de Express que se engancha al evento "finish" de cada respuesta HTTP. Registra automáticamente toda operación de escritura sin modificar el código de cada ruta individualmente.</w:t>
      </w:r>
    </w:p>
    <w:p/>
    <w:p>
      <w:pPr>
        <w:jc w:val="both"/>
      </w:pPr>
      <w:r>
        <w:rPr>
          <w:color w:val="000000"/>
          <w:sz w:val="22"/>
        </w:rPr>
        <w:t>Reglas de registro:</w:t>
      </w:r>
    </w:p>
    <w:p>
      <w:pPr>
        <w:pStyle w:val="ListBullet"/>
        <w:ind w:left="567"/>
      </w:pPr>
      <w:r>
        <w:rPr>
          <w:color w:val="000000"/>
          <w:sz w:val="22"/>
        </w:rPr>
        <w:t>Solo registra métodos POST, PUT, PATCH y DELETE. Las lecturas GET no generan log.</w:t>
      </w:r>
    </w:p>
    <w:p>
      <w:pPr>
        <w:pStyle w:val="ListBullet"/>
        <w:ind w:left="567"/>
      </w:pPr>
      <w:r>
        <w:rPr>
          <w:color w:val="000000"/>
          <w:sz w:val="22"/>
        </w:rPr>
        <w:t>Solo actúa sobre rutas que comiencen con /api.</w:t>
      </w:r>
    </w:p>
    <w:p>
      <w:pPr>
        <w:pStyle w:val="ListBullet"/>
        <w:ind w:left="567"/>
      </w:pPr>
      <w:r>
        <w:rPr>
          <w:color w:val="000000"/>
          <w:sz w:val="22"/>
        </w:rPr>
        <w:t>Las rutas /api/login y /api/bitacora se excluyen del middleware y se registran en sus propias rutas.</w:t>
      </w:r>
    </w:p>
    <w:p>
      <w:pPr>
        <w:pStyle w:val="ListBullet"/>
        <w:ind w:left="567"/>
      </w:pPr>
      <w:r>
        <w:rPr>
          <w:color w:val="000000"/>
          <w:sz w:val="22"/>
        </w:rPr>
        <w:t>El registro se realiza de forma asíncrona sin bloquear la respuesta al usuario.</w:t>
      </w:r>
    </w:p>
    <w:p>
      <w:pPr>
        <w:pStyle w:val="ListBullet"/>
        <w:ind w:left="567"/>
      </w:pPr>
      <w:r>
        <w:rPr>
          <w:color w:val="000000"/>
          <w:sz w:val="22"/>
        </w:rPr>
        <w:t>Si el registro falla, solo se imprime un error en consola; la operación principal no se interrumpe.</w:t>
      </w:r>
    </w:p>
    <w:p/>
    <w:p>
      <w:pPr>
        <w:jc w:val="both"/>
      </w:pPr>
      <w:r>
        <w:rPr>
          <w:color w:val="000000"/>
          <w:sz w:val="22"/>
        </w:rPr>
        <w:t>Mapeo de métodos HTTP a acciones legibles:</w:t>
      </w:r>
    </w:p>
    <w:p>
      <w:pPr>
        <w:ind w:left="850"/>
      </w:pPr>
      <w:r>
        <w:rPr>
          <w:rFonts w:ascii="Courier New" w:hAnsi="Courier New"/>
          <w:color w:val="000000"/>
          <w:sz w:val="20"/>
        </w:rPr>
        <w:t>POST / PUT / PATCH / DELETE  →  CREAR / EDITAR / EDITAR / ELIMINAR</w:t>
      </w:r>
    </w:p>
    <w:p/>
    <w:p>
      <w:pPr>
        <w:jc w:val="both"/>
      </w:pPr>
      <w:r>
        <w:rPr>
          <w:color w:val="000000"/>
          <w:sz w:val="22"/>
        </w:rPr>
        <w:t>El módulo al que pertenece cada acción se extrae automáticamente de la URL:</w:t>
      </w:r>
    </w:p>
    <w:p>
      <w:pPr>
        <w:ind w:left="850"/>
      </w:pPr>
      <w:r>
        <w:rPr>
          <w:rFonts w:ascii="Courier New" w:hAnsi="Courier New"/>
          <w:color w:val="000000"/>
          <w:sz w:val="20"/>
        </w:rPr>
        <w:t>/api/pagos/planilla  →  módulo: "pagos"</w:t>
      </w:r>
    </w:p>
    <w:p>
      <w:pPr>
        <w:ind w:left="850"/>
      </w:pPr>
      <w:r>
        <w:rPr>
          <w:rFonts w:ascii="Courier New" w:hAnsi="Courier New"/>
          <w:color w:val="000000"/>
          <w:sz w:val="20"/>
        </w:rPr>
        <w:t>/api/empleados/5     →  módulo: "empleados"</w:t>
      </w:r>
    </w:p>
    <w:p/>
    <w:p>
      <w:pPr>
        <w:pStyle w:val="Heading2"/>
        <w:jc w:val="left"/>
      </w:pPr>
      <w:r>
        <w:rPr>
          <w:b/>
          <w:color w:val="000000"/>
          <w:sz w:val="26"/>
        </w:rPr>
        <w:t>2.4  Identidad del Usuario en las Peticiones</w:t>
      </w:r>
    </w:p>
    <w:p>
      <w:pPr>
        <w:jc w:val="both"/>
      </w:pPr>
      <w:r>
        <w:rPr>
          <w:color w:val="000000"/>
          <w:sz w:val="22"/>
        </w:rPr>
        <w:t>El middleware obtiene la identidad del usuario activo a partir de las cabeceras HTTP que el frontend adjunta en cada petición mediante el wrapper global de fetch:</w:t>
      </w:r>
    </w:p>
    <w:p>
      <w:pPr>
        <w:ind w:left="850"/>
      </w:pPr>
      <w:r>
        <w:rPr>
          <w:rFonts w:ascii="Courier New" w:hAnsi="Courier New"/>
          <w:color w:val="000000"/>
          <w:sz w:val="20"/>
        </w:rPr>
        <w:t>X-Usuario-Id       → idUsuario (INT)</w:t>
      </w:r>
    </w:p>
    <w:p>
      <w:pPr>
        <w:ind w:left="850"/>
      </w:pPr>
      <w:r>
        <w:rPr>
          <w:rFonts w:ascii="Courier New" w:hAnsi="Courier New"/>
          <w:color w:val="000000"/>
          <w:sz w:val="20"/>
        </w:rPr>
        <w:t>X-Usuario-Username → username (NVARCHAR)</w:t>
      </w:r>
    </w:p>
    <w:p>
      <w:pPr>
        <w:ind w:left="850"/>
      </w:pPr>
      <w:r>
        <w:rPr>
          <w:rFonts w:ascii="Courier New" w:hAnsi="Courier New"/>
          <w:color w:val="000000"/>
          <w:sz w:val="20"/>
        </w:rPr>
        <w:t>X-Usuario-Rol      → rol (NVARCHAR)</w:t>
      </w:r>
    </w:p>
    <w:p>
      <w:pPr>
        <w:ind w:left="850"/>
      </w:pPr>
      <w:r>
        <w:rPr>
          <w:rFonts w:ascii="Courier New" w:hAnsi="Courier New"/>
          <w:color w:val="000000"/>
          <w:sz w:val="20"/>
        </w:rPr>
        <w:t>X-Usuario-Nombre   → nombreCompleto (URI-encoded)</w:t>
      </w:r>
    </w:p>
    <w:p/>
    <w:p>
      <w:pPr>
        <w:pStyle w:val="Heading2"/>
        <w:jc w:val="left"/>
      </w:pPr>
      <w:r>
        <w:rPr>
          <w:b/>
          <w:color w:val="000000"/>
          <w:sz w:val="26"/>
        </w:rPr>
        <w:t>2.5  Estructura de la Tabla dbo.bitacora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20"/>
              </w:rPr>
              <w:t>Campo</w:t>
            </w:r>
          </w:p>
        </w:tc>
        <w:tc>
          <w:tcPr>
            <w:tcW w:type="dxa" w:w="2880"/>
          </w:tcPr>
          <w:p>
            <w:r>
              <w:rPr>
                <w:b/>
                <w:color w:val="000000"/>
                <w:sz w:val="20"/>
              </w:rPr>
              <w:t>Tipo SQL</w:t>
            </w:r>
          </w:p>
        </w:tc>
        <w:tc>
          <w:tcPr>
            <w:tcW w:type="dxa" w:w="2880"/>
          </w:tcPr>
          <w:p>
            <w:r>
              <w:rPr>
                <w:b/>
                <w:color w:val="000000"/>
                <w:sz w:val="20"/>
              </w:rPr>
              <w:t>Descripción</w:t>
            </w:r>
          </w:p>
        </w:tc>
      </w:tr>
      <w:tr>
        <w:tc>
          <w:tcPr>
            <w:tcW w:type="dxa" w:w="2880"/>
          </w:tcPr>
          <w:p>
            <w:r>
              <w:rPr>
                <w:color w:val="000000"/>
                <w:sz w:val="20"/>
              </w:rPr>
              <w:t>idBitacora</w:t>
            </w:r>
          </w:p>
        </w:tc>
        <w:tc>
          <w:tcPr>
            <w:tcW w:type="dxa" w:w="2880"/>
          </w:tcPr>
          <w:p>
            <w:r>
              <w:rPr>
                <w:color w:val="000000"/>
                <w:sz w:val="20"/>
              </w:rPr>
              <w:t>INT IDENTITY (PK)</w:t>
            </w:r>
          </w:p>
        </w:tc>
        <w:tc>
          <w:tcPr>
            <w:tcW w:type="dxa" w:w="2880"/>
          </w:tcPr>
          <w:p>
            <w:r>
              <w:rPr>
                <w:color w:val="000000"/>
                <w:sz w:val="20"/>
              </w:rPr>
              <w:t>Identificador único del registro</w:t>
            </w:r>
          </w:p>
        </w:tc>
      </w:tr>
      <w:tr>
        <w:tc>
          <w:tcPr>
            <w:tcW w:type="dxa" w:w="2880"/>
          </w:tcPr>
          <w:p>
            <w:r>
              <w:rPr>
                <w:color w:val="000000"/>
                <w:sz w:val="20"/>
              </w:rPr>
              <w:t>idUsuario</w:t>
            </w:r>
          </w:p>
        </w:tc>
        <w:tc>
          <w:tcPr>
            <w:tcW w:type="dxa" w:w="2880"/>
          </w:tcPr>
          <w:p>
            <w:r>
              <w:rPr>
                <w:color w:val="000000"/>
                <w:sz w:val="20"/>
              </w:rPr>
              <w:t>INT (FK nullable)</w:t>
            </w:r>
          </w:p>
        </w:tc>
        <w:tc>
          <w:tcPr>
            <w:tcW w:type="dxa" w:w="2880"/>
          </w:tcPr>
          <w:p>
            <w:r>
              <w:rPr>
                <w:color w:val="000000"/>
                <w:sz w:val="20"/>
              </w:rPr>
              <w:t>ID del usuario que realizó la acción</w:t>
            </w:r>
          </w:p>
        </w:tc>
      </w:tr>
      <w:tr>
        <w:tc>
          <w:tcPr>
            <w:tcW w:type="dxa" w:w="2880"/>
          </w:tcPr>
          <w:p>
            <w:r>
              <w:rPr>
                <w:color w:val="000000"/>
                <w:sz w:val="20"/>
              </w:rPr>
              <w:t>username</w:t>
            </w:r>
          </w:p>
        </w:tc>
        <w:tc>
          <w:tcPr>
            <w:tcW w:type="dxa" w:w="2880"/>
          </w:tcPr>
          <w:p>
            <w:r>
              <w:rPr>
                <w:color w:val="000000"/>
                <w:sz w:val="20"/>
              </w:rPr>
              <w:t>NVARCHAR(50)</w:t>
            </w:r>
          </w:p>
        </w:tc>
        <w:tc>
          <w:tcPr>
            <w:tcW w:type="dxa" w:w="2880"/>
          </w:tcPr>
          <w:p>
            <w:r>
              <w:rPr>
                <w:color w:val="000000"/>
                <w:sz w:val="20"/>
              </w:rPr>
              <w:t>Nombre de usuario</w:t>
            </w:r>
          </w:p>
        </w:tc>
      </w:tr>
      <w:tr>
        <w:tc>
          <w:tcPr>
            <w:tcW w:type="dxa" w:w="2880"/>
          </w:tcPr>
          <w:p>
            <w:r>
              <w:rPr>
                <w:color w:val="000000"/>
                <w:sz w:val="20"/>
              </w:rPr>
              <w:t>rol</w:t>
            </w:r>
          </w:p>
        </w:tc>
        <w:tc>
          <w:tcPr>
            <w:tcW w:type="dxa" w:w="2880"/>
          </w:tcPr>
          <w:p>
            <w:r>
              <w:rPr>
                <w:color w:val="000000"/>
                <w:sz w:val="20"/>
              </w:rPr>
              <w:t>NVARCHAR(50)</w:t>
            </w:r>
          </w:p>
        </w:tc>
        <w:tc>
          <w:tcPr>
            <w:tcW w:type="dxa" w:w="2880"/>
          </w:tcPr>
          <w:p>
            <w:r>
              <w:rPr>
                <w:color w:val="000000"/>
                <w:sz w:val="20"/>
              </w:rPr>
              <w:t>Rol del usuario en el momento de la acción</w:t>
            </w:r>
          </w:p>
        </w:tc>
      </w:tr>
      <w:tr>
        <w:tc>
          <w:tcPr>
            <w:tcW w:type="dxa" w:w="2880"/>
          </w:tcPr>
          <w:p>
            <w:r>
              <w:rPr>
                <w:color w:val="000000"/>
                <w:sz w:val="20"/>
              </w:rPr>
              <w:t>nombreCompleto</w:t>
            </w:r>
          </w:p>
        </w:tc>
        <w:tc>
          <w:tcPr>
            <w:tcW w:type="dxa" w:w="2880"/>
          </w:tcPr>
          <w:p>
            <w:r>
              <w:rPr>
                <w:color w:val="000000"/>
                <w:sz w:val="20"/>
              </w:rPr>
              <w:t>NVARCHAR(150)</w:t>
            </w:r>
          </w:p>
        </w:tc>
        <w:tc>
          <w:tcPr>
            <w:tcW w:type="dxa" w:w="2880"/>
          </w:tcPr>
          <w:p>
            <w:r>
              <w:rPr>
                <w:color w:val="000000"/>
                <w:sz w:val="20"/>
              </w:rPr>
              <w:t>Nombre completo del usuario</w:t>
            </w:r>
          </w:p>
        </w:tc>
      </w:tr>
      <w:tr>
        <w:tc>
          <w:tcPr>
            <w:tcW w:type="dxa" w:w="2880"/>
          </w:tcPr>
          <w:p>
            <w:r>
              <w:rPr>
                <w:color w:val="000000"/>
                <w:sz w:val="20"/>
              </w:rPr>
              <w:t>accion</w:t>
            </w:r>
          </w:p>
        </w:tc>
        <w:tc>
          <w:tcPr>
            <w:tcW w:type="dxa" w:w="2880"/>
          </w:tcPr>
          <w:p>
            <w:r>
              <w:rPr>
                <w:color w:val="000000"/>
                <w:sz w:val="20"/>
              </w:rPr>
              <w:t>NVARCHAR(20)</w:t>
            </w:r>
          </w:p>
        </w:tc>
        <w:tc>
          <w:tcPr>
            <w:tcW w:type="dxa" w:w="2880"/>
          </w:tcPr>
          <w:p>
            <w:r>
              <w:rPr>
                <w:color w:val="000000"/>
                <w:sz w:val="20"/>
              </w:rPr>
              <w:t>Tipo de acción: LOGIN, CREAR, EDITAR, ELIMINAR, LIMPIAR</w:t>
            </w:r>
          </w:p>
        </w:tc>
      </w:tr>
      <w:tr>
        <w:tc>
          <w:tcPr>
            <w:tcW w:type="dxa" w:w="2880"/>
          </w:tcPr>
          <w:p>
            <w:r>
              <w:rPr>
                <w:color w:val="000000"/>
                <w:sz w:val="20"/>
              </w:rPr>
              <w:t>modulo</w:t>
            </w:r>
          </w:p>
        </w:tc>
        <w:tc>
          <w:tcPr>
            <w:tcW w:type="dxa" w:w="2880"/>
          </w:tcPr>
          <w:p>
            <w:r>
              <w:rPr>
                <w:color w:val="000000"/>
                <w:sz w:val="20"/>
              </w:rPr>
              <w:t>NVARCHAR(50)</w:t>
            </w:r>
          </w:p>
        </w:tc>
        <w:tc>
          <w:tcPr>
            <w:tcW w:type="dxa" w:w="2880"/>
          </w:tcPr>
          <w:p>
            <w:r>
              <w:rPr>
                <w:color w:val="000000"/>
                <w:sz w:val="20"/>
              </w:rPr>
              <w:t>Módulo donde ocurrió la acción</w:t>
            </w:r>
          </w:p>
        </w:tc>
      </w:tr>
      <w:tr>
        <w:tc>
          <w:tcPr>
            <w:tcW w:type="dxa" w:w="2880"/>
          </w:tcPr>
          <w:p>
            <w:r>
              <w:rPr>
                <w:color w:val="000000"/>
                <w:sz w:val="20"/>
              </w:rPr>
              <w:t>descripcion</w:t>
            </w:r>
          </w:p>
        </w:tc>
        <w:tc>
          <w:tcPr>
            <w:tcW w:type="dxa" w:w="2880"/>
          </w:tcPr>
          <w:p>
            <w:r>
              <w:rPr>
                <w:color w:val="000000"/>
                <w:sz w:val="20"/>
              </w:rPr>
              <w:t>NVARCHAR(500)</w:t>
            </w:r>
          </w:p>
        </w:tc>
        <w:tc>
          <w:tcPr>
            <w:tcW w:type="dxa" w:w="2880"/>
          </w:tcPr>
          <w:p>
            <w:r>
              <w:rPr>
                <w:color w:val="000000"/>
                <w:sz w:val="20"/>
              </w:rPr>
              <w:t>Detalle textual de la operación</w:t>
            </w:r>
          </w:p>
        </w:tc>
      </w:tr>
      <w:tr>
        <w:tc>
          <w:tcPr>
            <w:tcW w:type="dxa" w:w="2880"/>
          </w:tcPr>
          <w:p>
            <w:r>
              <w:rPr>
                <w:color w:val="000000"/>
                <w:sz w:val="20"/>
              </w:rPr>
              <w:t>metodoHttp</w:t>
            </w:r>
          </w:p>
        </w:tc>
        <w:tc>
          <w:tcPr>
            <w:tcW w:type="dxa" w:w="2880"/>
          </w:tcPr>
          <w:p>
            <w:r>
              <w:rPr>
                <w:color w:val="000000"/>
                <w:sz w:val="20"/>
              </w:rPr>
              <w:t>NVARCHAR(10)</w:t>
            </w:r>
          </w:p>
        </w:tc>
        <w:tc>
          <w:tcPr>
            <w:tcW w:type="dxa" w:w="2880"/>
          </w:tcPr>
          <w:p>
            <w:r>
              <w:rPr>
                <w:color w:val="000000"/>
                <w:sz w:val="20"/>
              </w:rPr>
              <w:t>Método HTTP utilizado</w:t>
            </w:r>
          </w:p>
        </w:tc>
      </w:tr>
      <w:tr>
        <w:tc>
          <w:tcPr>
            <w:tcW w:type="dxa" w:w="2880"/>
          </w:tcPr>
          <w:p>
            <w:r>
              <w:rPr>
                <w:color w:val="000000"/>
                <w:sz w:val="20"/>
              </w:rPr>
              <w:t>ruta</w:t>
            </w:r>
          </w:p>
        </w:tc>
        <w:tc>
          <w:tcPr>
            <w:tcW w:type="dxa" w:w="2880"/>
          </w:tcPr>
          <w:p>
            <w:r>
              <w:rPr>
                <w:color w:val="000000"/>
                <w:sz w:val="20"/>
              </w:rPr>
              <w:t>NVARCHAR(300)</w:t>
            </w:r>
          </w:p>
        </w:tc>
        <w:tc>
          <w:tcPr>
            <w:tcW w:type="dxa" w:w="2880"/>
          </w:tcPr>
          <w:p>
            <w:r>
              <w:rPr>
                <w:color w:val="000000"/>
                <w:sz w:val="20"/>
              </w:rPr>
              <w:t>URL completa del endpoint invocado</w:t>
            </w:r>
          </w:p>
        </w:tc>
      </w:tr>
      <w:tr>
        <w:tc>
          <w:tcPr>
            <w:tcW w:type="dxa" w:w="2880"/>
          </w:tcPr>
          <w:p>
            <w:r>
              <w:rPr>
                <w:color w:val="000000"/>
                <w:sz w:val="20"/>
              </w:rPr>
              <w:t>exito</w:t>
            </w:r>
          </w:p>
        </w:tc>
        <w:tc>
          <w:tcPr>
            <w:tcW w:type="dxa" w:w="2880"/>
          </w:tcPr>
          <w:p>
            <w:r>
              <w:rPr>
                <w:color w:val="000000"/>
                <w:sz w:val="20"/>
              </w:rPr>
              <w:t>BIT</w:t>
            </w:r>
          </w:p>
        </w:tc>
        <w:tc>
          <w:tcPr>
            <w:tcW w:type="dxa" w:w="2880"/>
          </w:tcPr>
          <w:p>
            <w:r>
              <w:rPr>
                <w:color w:val="000000"/>
                <w:sz w:val="20"/>
              </w:rPr>
              <w:t>1 si fue exitosa, 0 si falló</w:t>
            </w:r>
          </w:p>
        </w:tc>
      </w:tr>
      <w:tr>
        <w:tc>
          <w:tcPr>
            <w:tcW w:type="dxa" w:w="2880"/>
          </w:tcPr>
          <w:p>
            <w:r>
              <w:rPr>
                <w:color w:val="000000"/>
                <w:sz w:val="20"/>
              </w:rPr>
              <w:t>fechaHora</w:t>
            </w:r>
          </w:p>
        </w:tc>
        <w:tc>
          <w:tcPr>
            <w:tcW w:type="dxa" w:w="2880"/>
          </w:tcPr>
          <w:p>
            <w:r>
              <w:rPr>
                <w:color w:val="000000"/>
                <w:sz w:val="20"/>
              </w:rPr>
              <w:t>DATETIME</w:t>
            </w:r>
          </w:p>
        </w:tc>
        <w:tc>
          <w:tcPr>
            <w:tcW w:type="dxa" w:w="2880"/>
          </w:tcPr>
          <w:p>
            <w:r>
              <w:rPr>
                <w:color w:val="000000"/>
                <w:sz w:val="20"/>
              </w:rPr>
              <w:t>Fecha y hora exacta (GETDATE())</w:t>
            </w:r>
          </w:p>
        </w:tc>
      </w:tr>
    </w:tbl>
    <w:p/>
    <w:p>
      <w:pPr>
        <w:pStyle w:val="Heading2"/>
        <w:jc w:val="left"/>
      </w:pPr>
      <w:r>
        <w:rPr>
          <w:b/>
          <w:color w:val="000000"/>
          <w:sz w:val="26"/>
        </w:rPr>
        <w:t>2.6  Tipos de Acciones Registradas</w:t>
      </w:r>
    </w:p>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20"/>
              </w:rPr>
              <w:t>Acción</w:t>
            </w:r>
          </w:p>
        </w:tc>
        <w:tc>
          <w:tcPr>
            <w:tcW w:type="dxa" w:w="4320"/>
          </w:tcPr>
          <w:p>
            <w:r>
              <w:rPr>
                <w:b/>
                <w:color w:val="000000"/>
                <w:sz w:val="20"/>
              </w:rPr>
              <w:t>Origen del Registro</w:t>
            </w:r>
          </w:p>
        </w:tc>
      </w:tr>
      <w:tr>
        <w:tc>
          <w:tcPr>
            <w:tcW w:type="dxa" w:w="4320"/>
          </w:tcPr>
          <w:p>
            <w:r>
              <w:rPr>
                <w:color w:val="000000"/>
                <w:sz w:val="20"/>
              </w:rPr>
              <w:t>LOGIN</w:t>
            </w:r>
          </w:p>
        </w:tc>
        <w:tc>
          <w:tcPr>
            <w:tcW w:type="dxa" w:w="4320"/>
          </w:tcPr>
          <w:p>
            <w:r>
              <w:rPr>
                <w:color w:val="000000"/>
                <w:sz w:val="20"/>
              </w:rPr>
              <w:t>routes/login.js — al autenticar exitosamente</w:t>
            </w:r>
          </w:p>
        </w:tc>
      </w:tr>
      <w:tr>
        <w:tc>
          <w:tcPr>
            <w:tcW w:type="dxa" w:w="4320"/>
          </w:tcPr>
          <w:p>
            <w:r>
              <w:rPr>
                <w:color w:val="000000"/>
                <w:sz w:val="20"/>
              </w:rPr>
              <w:t>CREAR</w:t>
            </w:r>
          </w:p>
        </w:tc>
        <w:tc>
          <w:tcPr>
            <w:tcW w:type="dxa" w:w="4320"/>
          </w:tcPr>
          <w:p>
            <w:r>
              <w:rPr>
                <w:color w:val="000000"/>
                <w:sz w:val="20"/>
              </w:rPr>
              <w:t>Middleware global — peticiones POST exitosas</w:t>
            </w:r>
          </w:p>
        </w:tc>
      </w:tr>
      <w:tr>
        <w:tc>
          <w:tcPr>
            <w:tcW w:type="dxa" w:w="4320"/>
          </w:tcPr>
          <w:p>
            <w:r>
              <w:rPr>
                <w:color w:val="000000"/>
                <w:sz w:val="20"/>
              </w:rPr>
              <w:t>EDITAR</w:t>
            </w:r>
          </w:p>
        </w:tc>
        <w:tc>
          <w:tcPr>
            <w:tcW w:type="dxa" w:w="4320"/>
          </w:tcPr>
          <w:p>
            <w:r>
              <w:rPr>
                <w:color w:val="000000"/>
                <w:sz w:val="20"/>
              </w:rPr>
              <w:t>Middleware global — peticiones PUT/PATCH exitosas</w:t>
            </w:r>
          </w:p>
        </w:tc>
      </w:tr>
      <w:tr>
        <w:tc>
          <w:tcPr>
            <w:tcW w:type="dxa" w:w="4320"/>
          </w:tcPr>
          <w:p>
            <w:r>
              <w:rPr>
                <w:color w:val="000000"/>
                <w:sz w:val="20"/>
              </w:rPr>
              <w:t>ELIMINAR</w:t>
            </w:r>
          </w:p>
        </w:tc>
        <w:tc>
          <w:tcPr>
            <w:tcW w:type="dxa" w:w="4320"/>
          </w:tcPr>
          <w:p>
            <w:r>
              <w:rPr>
                <w:color w:val="000000"/>
                <w:sz w:val="20"/>
              </w:rPr>
              <w:t>Middleware global — peticiones DELETE exitosas</w:t>
            </w:r>
          </w:p>
        </w:tc>
      </w:tr>
      <w:tr>
        <w:tc>
          <w:tcPr>
            <w:tcW w:type="dxa" w:w="4320"/>
          </w:tcPr>
          <w:p>
            <w:r>
              <w:rPr>
                <w:color w:val="000000"/>
                <w:sz w:val="20"/>
              </w:rPr>
              <w:t>LIMPIAR</w:t>
            </w:r>
          </w:p>
        </w:tc>
        <w:tc>
          <w:tcPr>
            <w:tcW w:type="dxa" w:w="4320"/>
          </w:tcPr>
          <w:p>
            <w:r>
              <w:rPr>
                <w:color w:val="000000"/>
                <w:sz w:val="20"/>
              </w:rPr>
              <w:t>routes/bitacora.js — al ejecutar limpieza de bitácora</w:t>
            </w:r>
          </w:p>
        </w:tc>
      </w:tr>
    </w:tbl>
    <w:p/>
    <w:p>
      <w:pPr>
        <w:pStyle w:val="Heading2"/>
        <w:jc w:val="left"/>
      </w:pPr>
      <w:r>
        <w:rPr>
          <w:b/>
          <w:color w:val="000000"/>
          <w:sz w:val="26"/>
        </w:rPr>
        <w:t>2.7  Endpoints REST de la Bitácora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0000"/>
                <w:sz w:val="20"/>
              </w:rPr>
              <w:t>Método</w:t>
            </w:r>
          </w:p>
        </w:tc>
        <w:tc>
          <w:tcPr>
            <w:tcW w:type="dxa" w:w="2160"/>
          </w:tcPr>
          <w:p>
            <w:r>
              <w:rPr>
                <w:b/>
                <w:color w:val="000000"/>
                <w:sz w:val="20"/>
              </w:rPr>
              <w:t>Ruta</w:t>
            </w:r>
          </w:p>
        </w:tc>
        <w:tc>
          <w:tcPr>
            <w:tcW w:type="dxa" w:w="2160"/>
          </w:tcPr>
          <w:p>
            <w:r>
              <w:rPr>
                <w:b/>
                <w:color w:val="000000"/>
                <w:sz w:val="20"/>
              </w:rPr>
              <w:t>Descripción</w:t>
            </w:r>
          </w:p>
        </w:tc>
        <w:tc>
          <w:tcPr>
            <w:tcW w:type="dxa" w:w="2160"/>
          </w:tcPr>
          <w:p>
            <w:r>
              <w:rPr>
                <w:b/>
                <w:color w:val="000000"/>
                <w:sz w:val="20"/>
              </w:rPr>
              <w:t>Parámetros opcionales</w:t>
            </w:r>
          </w:p>
        </w:tc>
      </w:tr>
      <w:tr>
        <w:tc>
          <w:tcPr>
            <w:tcW w:type="dxa" w:w="2160"/>
          </w:tcPr>
          <w:p>
            <w:r>
              <w:rPr>
                <w:color w:val="000000"/>
                <w:sz w:val="20"/>
              </w:rPr>
              <w:t>GET</w:t>
            </w:r>
          </w:p>
        </w:tc>
        <w:tc>
          <w:tcPr>
            <w:tcW w:type="dxa" w:w="2160"/>
          </w:tcPr>
          <w:p>
            <w:r>
              <w:rPr>
                <w:color w:val="000000"/>
                <w:sz w:val="20"/>
              </w:rPr>
              <w:t>/api/bitacora</w:t>
            </w:r>
          </w:p>
        </w:tc>
        <w:tc>
          <w:tcPr>
            <w:tcW w:type="dxa" w:w="2160"/>
          </w:tcPr>
          <w:p>
            <w:r>
              <w:rPr>
                <w:color w:val="000000"/>
                <w:sz w:val="20"/>
              </w:rPr>
              <w:t>Lista registros de más reciente a más antiguo. Máximo 1000.</w:t>
            </w:r>
          </w:p>
        </w:tc>
        <w:tc>
          <w:tcPr>
            <w:tcW w:type="dxa" w:w="2160"/>
          </w:tcPr>
          <w:p>
            <w:r>
              <w:rPr>
                <w:color w:val="000000"/>
                <w:sz w:val="20"/>
              </w:rPr>
              <w:t>?rol= ?modulo= ?accion= ?q= ?limite=</w:t>
            </w:r>
          </w:p>
        </w:tc>
      </w:tr>
      <w:tr>
        <w:tc>
          <w:tcPr>
            <w:tcW w:type="dxa" w:w="2160"/>
          </w:tcPr>
          <w:p>
            <w:r>
              <w:rPr>
                <w:color w:val="000000"/>
                <w:sz w:val="20"/>
              </w:rPr>
              <w:t>GET</w:t>
            </w:r>
          </w:p>
        </w:tc>
        <w:tc>
          <w:tcPr>
            <w:tcW w:type="dxa" w:w="2160"/>
          </w:tcPr>
          <w:p>
            <w:r>
              <w:rPr>
                <w:color w:val="000000"/>
                <w:sz w:val="20"/>
              </w:rPr>
              <w:t>/api/bitacora/resumen</w:t>
            </w:r>
          </w:p>
        </w:tc>
        <w:tc>
          <w:tcPr>
            <w:tcW w:type="dxa" w:w="2160"/>
          </w:tcPr>
          <w:p>
            <w:r>
              <w:rPr>
                <w:color w:val="000000"/>
                <w:sz w:val="20"/>
              </w:rPr>
              <w:t>Conteos agrupados por usuario (Top 10) y por módulo.</w:t>
            </w:r>
          </w:p>
        </w:tc>
        <w:tc>
          <w:tcPr>
            <w:tcW w:type="dxa" w:w="2160"/>
          </w:tcPr>
          <w:p>
            <w:r>
              <w:rPr>
                <w:color w:val="000000"/>
                <w:sz w:val="20"/>
              </w:rPr>
              <w:t>Ninguno</w:t>
            </w:r>
          </w:p>
        </w:tc>
      </w:tr>
      <w:tr>
        <w:tc>
          <w:tcPr>
            <w:tcW w:type="dxa" w:w="2160"/>
          </w:tcPr>
          <w:p>
            <w:r>
              <w:rPr>
                <w:color w:val="000000"/>
                <w:sz w:val="20"/>
              </w:rPr>
              <w:t>DELETE</w:t>
            </w:r>
          </w:p>
        </w:tc>
        <w:tc>
          <w:tcPr>
            <w:tcW w:type="dxa" w:w="2160"/>
          </w:tcPr>
          <w:p>
            <w:r>
              <w:rPr>
                <w:color w:val="000000"/>
                <w:sz w:val="20"/>
              </w:rPr>
              <w:t>/api/bitacora</w:t>
            </w:r>
          </w:p>
        </w:tc>
        <w:tc>
          <w:tcPr>
            <w:tcW w:type="dxa" w:w="2160"/>
          </w:tcPr>
          <w:p>
            <w:r>
              <w:rPr>
                <w:color w:val="000000"/>
                <w:sz w:val="20"/>
              </w:rPr>
              <w:t>Limpia la bitácora. Solo rol Gerente. Deja registro de la limpieza.</w:t>
            </w:r>
          </w:p>
        </w:tc>
        <w:tc>
          <w:tcPr>
            <w:tcW w:type="dxa" w:w="2160"/>
          </w:tcPr>
          <w:p>
            <w:r>
              <w:rPr>
                <w:color w:val="000000"/>
                <w:sz w:val="20"/>
              </w:rPr>
              <w:t>?dias=N (borra solo anteriores a N días)</w:t>
            </w:r>
          </w:p>
        </w:tc>
      </w:tr>
    </w:tbl>
    <w:p/>
    <w:p>
      <w:pPr>
        <w:pStyle w:val="Heading2"/>
        <w:jc w:val="left"/>
      </w:pPr>
      <w:r>
        <w:rPr>
          <w:b/>
          <w:color w:val="000000"/>
          <w:sz w:val="26"/>
        </w:rPr>
        <w:t>2.8  Interfaz de Usuario — Página Movimientos</w:t>
      </w:r>
    </w:p>
    <w:p>
      <w:pPr>
        <w:jc w:val="both"/>
      </w:pPr>
      <w:r>
        <w:rPr>
          <w:color w:val="000000"/>
          <w:sz w:val="22"/>
        </w:rPr>
        <w:t>La página public/movimientos/index.html está accesible solo para el rol Gerente y presenta las siguientes funcionalidades:</w:t>
      </w:r>
    </w:p>
    <w:p>
      <w:pPr>
        <w:pStyle w:val="ListBullet"/>
        <w:ind w:left="567"/>
      </w:pPr>
      <w:r>
        <w:rPr>
          <w:b/>
          <w:color w:val="000000"/>
          <w:sz w:val="22"/>
        </w:rPr>
        <w:t xml:space="preserve">Resumen: </w:t>
      </w:r>
      <w:r>
        <w:rPr>
          <w:color w:val="000000"/>
          <w:sz w:val="22"/>
        </w:rPr>
        <w:t>Tarjetas de estadísticas con conteo total por tipo de acción (LOGIN, CREAR, EDITAR, ELIMINAR).</w:t>
      </w:r>
    </w:p>
    <w:p>
      <w:pPr>
        <w:pStyle w:val="ListBullet"/>
        <w:ind w:left="567"/>
      </w:pPr>
      <w:r>
        <w:rPr>
          <w:b/>
          <w:color w:val="000000"/>
          <w:sz w:val="22"/>
        </w:rPr>
        <w:t xml:space="preserve">Top usuarios: </w:t>
      </w:r>
      <w:r>
        <w:rPr>
          <w:color w:val="000000"/>
          <w:sz w:val="22"/>
        </w:rPr>
        <w:t>Mini-tarjetas con Top 10 de usuarios más activos y actividad por módulo.</w:t>
      </w:r>
    </w:p>
    <w:p>
      <w:pPr>
        <w:pStyle w:val="ListBullet"/>
        <w:ind w:left="567"/>
      </w:pPr>
      <w:r>
        <w:rPr>
          <w:b/>
          <w:color w:val="000000"/>
          <w:sz w:val="22"/>
        </w:rPr>
        <w:t xml:space="preserve">Filtros: </w:t>
      </w:r>
      <w:r>
        <w:rPr>
          <w:color w:val="000000"/>
          <w:sz w:val="22"/>
        </w:rPr>
        <w:t>Filtros combinables por texto libre, rol, tipo de acción y módulo.</w:t>
      </w:r>
    </w:p>
    <w:p>
      <w:pPr>
        <w:pStyle w:val="ListBullet"/>
        <w:ind w:left="567"/>
      </w:pPr>
      <w:r>
        <w:rPr>
          <w:b/>
          <w:color w:val="000000"/>
          <w:sz w:val="22"/>
        </w:rPr>
        <w:t xml:space="preserve">Limpieza: </w:t>
      </w:r>
      <w:r>
        <w:rPr>
          <w:color w:val="000000"/>
          <w:sz w:val="22"/>
        </w:rPr>
        <w:t>Selector de rango para limpiar registros (todos, anteriores a 7, 30 o 90 días).</w:t>
      </w:r>
    </w:p>
    <w:p>
      <w:pPr>
        <w:pStyle w:val="ListBullet"/>
        <w:ind w:left="567"/>
      </w:pPr>
      <w:r>
        <w:rPr>
          <w:b/>
          <w:color w:val="000000"/>
          <w:sz w:val="22"/>
        </w:rPr>
        <w:t xml:space="preserve">Tabla: </w:t>
      </w:r>
      <w:r>
        <w:rPr>
          <w:color w:val="000000"/>
          <w:sz w:val="22"/>
        </w:rPr>
        <w:t>Tabla con columnas: fecha/hora, usuario, rol, módulo, acción, descripción y estado.</w:t>
      </w:r>
    </w:p>
    <w:p/>
    <w:p>
      <w:pPr>
        <w:pStyle w:val="Heading2"/>
        <w:jc w:val="left"/>
      </w:pPr>
      <w:r>
        <w:rPr>
          <w:b/>
          <w:color w:val="000000"/>
          <w:sz w:val="26"/>
        </w:rPr>
        <w:t>2.9  Seguridad y Restricciones</w:t>
      </w:r>
    </w:p>
    <w:p>
      <w:pPr>
        <w:pStyle w:val="ListBullet"/>
        <w:ind w:left="567"/>
      </w:pPr>
      <w:r>
        <w:rPr>
          <w:color w:val="000000"/>
          <w:sz w:val="22"/>
        </w:rPr>
        <w:t>La operación DELETE verifica el rol mediante X-Usuario-Rol. Si no es rol_gerente, responde HTTP 403.</w:t>
      </w:r>
    </w:p>
    <w:p>
      <w:pPr>
        <w:pStyle w:val="ListBullet"/>
        <w:ind w:left="567"/>
      </w:pPr>
      <w:r>
        <w:rPr>
          <w:color w:val="000000"/>
          <w:sz w:val="22"/>
        </w:rPr>
        <w:t>El límite máximo de registros devueltos por consulta es 1.000.</w:t>
      </w:r>
    </w:p>
    <w:p>
      <w:pPr>
        <w:pStyle w:val="ListBullet"/>
        <w:ind w:left="567"/>
      </w:pPr>
      <w:r>
        <w:rPr>
          <w:color w:val="000000"/>
          <w:sz w:val="22"/>
        </w:rPr>
        <w:t>Después de una limpieza, se inserta automáticamente un registro que documenta quién limpió y cuántos registros se eliminaron.</w:t>
      </w:r>
    </w:p>
    <w:p>
      <w:pPr>
        <w:pStyle w:val="ListBullet"/>
        <w:ind w:left="567"/>
      </w:pPr>
      <w:r>
        <w:rPr>
          <w:color w:val="000000"/>
          <w:sz w:val="22"/>
        </w:rPr>
        <w:t>Los errores en el registro nunca interrumpen la operación principal del sistema.</w:t>
      </w:r>
    </w:p>
    <w:p/>
    <w:p>
      <w:pPr>
        <w:pStyle w:val="Heading2"/>
        <w:jc w:val="left"/>
      </w:pPr>
      <w:r>
        <w:rPr>
          <w:b/>
          <w:color w:val="000000"/>
          <w:sz w:val="26"/>
        </w:rPr>
        <w:t>2.10  Flujo Completo de un Registro</w:t>
      </w:r>
    </w:p>
    <w:p>
      <w:pPr>
        <w:jc w:val="both"/>
      </w:pPr>
      <w:r>
        <w:rPr>
          <w:color w:val="000000"/>
          <w:sz w:val="22"/>
        </w:rPr>
        <w:t>Secuencia de pasos desde que el usuario realiza una acción hasta que queda en la bitácora:</w:t>
      </w:r>
    </w:p>
    <w:p>
      <w:pPr>
        <w:spacing w:after="60"/>
        <w:ind w:left="567"/>
      </w:pPr>
      <w:r>
        <w:rPr>
          <w:color w:val="000000"/>
          <w:sz w:val="22"/>
        </w:rPr>
        <w:t>1. El usuario realiza una acción (ej: crear un proveedor).</w:t>
      </w:r>
    </w:p>
    <w:p>
      <w:pPr>
        <w:spacing w:after="60"/>
        <w:ind w:left="567"/>
      </w:pPr>
      <w:r>
        <w:rPr>
          <w:color w:val="000000"/>
          <w:sz w:val="22"/>
        </w:rPr>
        <w:t>2. El frontend envía POST /api/proveedores con cabeceras X-Usuario-*.</w:t>
      </w:r>
    </w:p>
    <w:p>
      <w:pPr>
        <w:spacing w:after="60"/>
        <w:ind w:left="567"/>
      </w:pPr>
      <w:r>
        <w:rPr>
          <w:color w:val="000000"/>
          <w:sz w:val="22"/>
        </w:rPr>
        <w:t>3. Express recibe la petición y pasa por el middleware bitacoraMiddleware.</w:t>
      </w:r>
    </w:p>
    <w:p>
      <w:pPr>
        <w:spacing w:after="60"/>
        <w:ind w:left="567"/>
      </w:pPr>
      <w:r>
        <w:rPr>
          <w:color w:val="000000"/>
          <w:sz w:val="22"/>
        </w:rPr>
        <w:t>4. El middleware engancha el evento "finish" de la respuesta.</w:t>
      </w:r>
    </w:p>
    <w:p>
      <w:pPr>
        <w:spacing w:after="60"/>
        <w:ind w:left="567"/>
      </w:pPr>
      <w:r>
        <w:rPr>
          <w:color w:val="000000"/>
          <w:sz w:val="22"/>
        </w:rPr>
        <w:t>5. La ruta /api/proveedores procesa la solicitud y envía la respuesta al cliente.</w:t>
      </w:r>
    </w:p>
    <w:p>
      <w:pPr>
        <w:spacing w:after="60"/>
        <w:ind w:left="567"/>
      </w:pPr>
      <w:r>
        <w:rPr>
          <w:color w:val="000000"/>
          <w:sz w:val="22"/>
        </w:rPr>
        <w:t>6. Al terminar la respuesta, el evento "finish" dispara guardarLog().</w:t>
      </w:r>
    </w:p>
    <w:p>
      <w:pPr>
        <w:spacing w:after="60"/>
        <w:ind w:left="567"/>
      </w:pPr>
      <w:r>
        <w:rPr>
          <w:color w:val="000000"/>
          <w:sz w:val="22"/>
        </w:rPr>
        <w:t>7. guardarLog() inserta el registro en dbo.bitacora de forma asíncrona.</w:t>
      </w:r>
    </w:p>
    <w:p>
      <w:pPr>
        <w:spacing w:after="60"/>
        <w:ind w:left="567"/>
      </w:pPr>
      <w:r>
        <w:rPr>
          <w:color w:val="000000"/>
          <w:sz w:val="22"/>
        </w:rPr>
        <w:t>8. Si la inserción falla, se imprime el error en consola (operación no interrumpida).</w:t>
      </w:r>
    </w:p>
    <w:p/>
    <w:p>
      <w:pPr>
        <w:jc w:val="center"/>
      </w:pPr>
      <w:r>
        <w:rPr>
          <w:i/>
          <w:color w:val="444444"/>
          <w:sz w:val="18"/>
        </w:rPr>
        <w:t>Documentación técnica — Sistema Constructora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