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717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1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FRANCESA CLARA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after="300" w:line="240" w:lineRule="auto"/>
              <w:jc w:val="both"/>
              <w:rPr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81818"/>
                <w:sz w:val="24"/>
                <w:szCs w:val="24"/>
                <w:rtl w:val="0"/>
              </w:rPr>
              <w:t xml:space="preserve">Se trata del más clásico de los cortes masculinos, pero muy chic. Lleva normalmente la raya lateral y lo que se busca es que apenas haya diferencia entre los laterales y la parte de arriba, que sea todo muy sutil y elegante, con un acabado pulido.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Liso, ondulado, crespo.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Redondo, ovalado, cuadrado, diamante.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Clásico.</w:t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hd w:fill="ffffff" w:val="clear"/>
        <w:spacing w:after="300" w:line="240" w:lineRule="auto"/>
        <w:rPr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300" w:line="240" w:lineRule="auto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Tiene una ventaja y es que se trata de un corte de pelo apto para cualquier rostro, que no pasa de moda y que es totalmente aceptado en cualquier momento.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