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1028700</wp:posOffset>
            </wp:positionH>
            <wp:positionV relativeFrom="page">
              <wp:posOffset>1346788</wp:posOffset>
            </wp:positionV>
            <wp:extent cx="2300288" cy="28410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841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MULLET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81818"/>
                <w:sz w:val="24"/>
                <w:szCs w:val="24"/>
                <w:highlight w:val="white"/>
                <w:rtl w:val="0"/>
              </w:rPr>
              <w:t xml:space="preserve">El mullet fue el corte por excelencia de los a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ños 70 y principios de los 80,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modas siempre vuelven, pero esta sí que no la esperábamos y se ha convertido en el peinado estrella del 2021.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Liso, ondulado, crespo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Redondo, ovalado, cuadrado, diamante.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juvenil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3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mullet es un tipo de corte que juega con dos longitudes diferenciadas: aunque el flequillo puede dejarse más o menos largo, la clave es que los lados se rapan, mientras la parte de detrás y de la cabeza se mantienen intactas, formándose esas simbólicas greñas que nos trasladan al pasado de dos maneras distintas.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