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130"/>
        <w:tblGridChange w:id="0">
          <w:tblGrid>
            <w:gridCol w:w="4500"/>
            <w:gridCol w:w="5130"/>
          </w:tblGrid>
        </w:tblGridChange>
      </w:tblGrid>
      <w:tr>
        <w:trPr>
          <w:trHeight w:val="563.9648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33663" cy="26336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663" cy="2633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: BARBA CIRCULAR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after="300"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barba circular, también conocida como barba de candado, es simplemente un collar y un bigote que se unen para formar un círculo. E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 un tipo de barba óptimo para aquellas personas que deseen un aspecto más bien cuidado.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Servicio: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Barba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Rostro: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ovalado, cuadrado, redonda, diamante.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Estilo: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Moderno, clásico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hd w:fill="ffffff" w:val="clear"/>
        <w:spacing w:after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30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 bien tener barba entera puede parecer salvaje para algunos, la barba redonda es una opción que permite a un hombre tener pelo facial y no parecer descuidado.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30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