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574" w:rsidRDefault="00F06F52">
      <w:r>
        <w:rPr>
          <w:noProof/>
        </w:rPr>
        <w:drawing>
          <wp:anchor distT="0" distB="0" distL="0" distR="0" simplePos="0" relativeHeight="2667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57500" cy="2667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7475" behindDoc="1" locked="0" layoutInCell="1" allowOverlap="1">
            <wp:simplePos x="0" y="0"/>
            <wp:positionH relativeFrom="page">
              <wp:posOffset>4704588</wp:posOffset>
            </wp:positionH>
            <wp:positionV relativeFrom="page">
              <wp:posOffset>8037576</wp:posOffset>
            </wp:positionV>
            <wp:extent cx="2857500" cy="26574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100" behindDoc="1" locked="0" layoutInCell="1" allowOverlap="1">
            <wp:simplePos x="0" y="0"/>
            <wp:positionH relativeFrom="page">
              <wp:posOffset>5212080</wp:posOffset>
            </wp:positionH>
            <wp:positionV relativeFrom="page">
              <wp:posOffset>365760</wp:posOffset>
            </wp:positionV>
            <wp:extent cx="1809750" cy="8001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2574" w:rsidRDefault="00F06F52">
      <w:pPr>
        <w:spacing w:before="2900" w:after="300"/>
        <w:jc w:val="center"/>
      </w:pPr>
      <w:r>
        <w:rPr>
          <w:rFonts w:ascii="Tahoma" w:eastAsia="Tahoma" w:hAnsi="Tahoma" w:cs="Tahoma"/>
          <w:b/>
          <w:bCs/>
          <w:sz w:val="18"/>
          <w:szCs w:val="18"/>
        </w:rPr>
        <w:t>"Año de la Esperanza y el Fortalecimiento de la Democracia"</w:t>
      </w:r>
    </w:p>
    <w:p w:rsidR="00962574" w:rsidRDefault="00F06F52">
      <w:pPr>
        <w:spacing w:after="80"/>
        <w:jc w:val="center"/>
      </w:pPr>
      <w:r>
        <w:rPr>
          <w:rFonts w:ascii="Tahoma" w:eastAsia="Tahoma" w:hAnsi="Tahoma" w:cs="Tahoma"/>
          <w:b/>
          <w:bCs/>
          <w:color w:val="9D1B1B"/>
          <w:sz w:val="40"/>
          <w:szCs w:val="40"/>
        </w:rPr>
        <w:t>PROYECTO FINAL</w:t>
      </w:r>
    </w:p>
    <w:p w:rsidR="00962574" w:rsidRDefault="00F06F52">
      <w:pPr>
        <w:spacing w:after="80"/>
        <w:jc w:val="center"/>
      </w:pPr>
      <w:r>
        <w:rPr>
          <w:rFonts w:ascii="Tahoma" w:eastAsia="Tahoma" w:hAnsi="Tahoma" w:cs="Tahoma"/>
          <w:b/>
          <w:bCs/>
          <w:color w:val="20253C"/>
          <w:sz w:val="28"/>
          <w:szCs w:val="28"/>
        </w:rPr>
        <w:t>ANÁLISIS DEL MARKETING DE SERVICIOS Y PROPUESTA DE UNA NUEVA LÍNEA DE SERVICIO</w:t>
      </w:r>
    </w:p>
    <w:p w:rsidR="00962574" w:rsidRDefault="00F06F52">
      <w:pPr>
        <w:spacing w:after="360"/>
        <w:jc w:val="center"/>
      </w:pPr>
      <w:r>
        <w:rPr>
          <w:rFonts w:ascii="Tahoma" w:eastAsia="Tahoma" w:hAnsi="Tahoma" w:cs="Tahoma"/>
          <w:b/>
          <w:bCs/>
          <w:color w:val="20253C"/>
          <w:sz w:val="28"/>
          <w:szCs w:val="28"/>
        </w:rPr>
        <w:t>EN UNA EMPRESA AREQUIPEÑA</w:t>
      </w:r>
    </w:p>
    <w:p w:rsidR="00962574" w:rsidRDefault="00F06F52">
      <w:pPr>
        <w:spacing w:after="300"/>
        <w:jc w:val="center"/>
      </w:pPr>
      <w:r>
        <w:rPr>
          <w:rFonts w:ascii="Tahoma" w:eastAsia="Tahoma" w:hAnsi="Tahoma" w:cs="Tahoma"/>
          <w:b/>
          <w:bCs/>
          <w:color w:val="9D1B1B"/>
          <w:sz w:val="28"/>
          <w:szCs w:val="28"/>
        </w:rPr>
        <w:t>PROGRAMA: Marketing III Semestre</w:t>
      </w:r>
    </w:p>
    <w:p w:rsidR="00962574" w:rsidRDefault="00F06F52">
      <w:pPr>
        <w:spacing w:after="100"/>
        <w:jc w:val="center"/>
      </w:pPr>
      <w:r>
        <w:rPr>
          <w:rFonts w:ascii="Tahoma" w:eastAsia="Tahoma" w:hAnsi="Tahoma" w:cs="Tahoma"/>
          <w:b/>
          <w:bCs/>
        </w:rPr>
        <w:t>Unidades Didácticas y Docentes: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Marketing de Servicios - Medina Benavides, Natalia Pilar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Estrategia de Producto - Medina Benavides, Natalia Pilar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Marketing Relacional y CRM - Valeriano Quispe, Miriam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Análisis de Costos y Presupuestos - Mamani Roque, Eduardo Luis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Ética y Ciudadanía - Zúñi</w:t>
      </w:r>
      <w:r>
        <w:rPr>
          <w:sz w:val="21"/>
          <w:szCs w:val="21"/>
        </w:rPr>
        <w:t>ga Alfaro, Ivanna Arcelia</w:t>
      </w:r>
    </w:p>
    <w:p w:rsidR="00962574" w:rsidRDefault="00F06F52">
      <w:pPr>
        <w:spacing w:after="30"/>
        <w:jc w:val="center"/>
      </w:pPr>
      <w:r>
        <w:rPr>
          <w:sz w:val="21"/>
          <w:szCs w:val="21"/>
        </w:rPr>
        <w:t>Igualdad de Género - Zúñiga Alfaro, Ivanna Arcelia</w:t>
      </w:r>
    </w:p>
    <w:p w:rsidR="00962574" w:rsidRDefault="00F06F52">
      <w:pPr>
        <w:spacing w:before="900"/>
        <w:ind w:right="300"/>
        <w:jc w:val="right"/>
      </w:pPr>
      <w:r>
        <w:rPr>
          <w:rFonts w:ascii="Tahoma" w:eastAsia="Tahoma" w:hAnsi="Tahoma" w:cs="Tahoma"/>
          <w:b/>
          <w:bCs/>
          <w:sz w:val="30"/>
          <w:szCs w:val="30"/>
        </w:rPr>
        <w:t>2026 - II</w:t>
      </w:r>
    </w:p>
    <w:p w:rsidR="00962574" w:rsidRDefault="00F06F52">
      <w:r>
        <w:br w:type="page"/>
      </w:r>
    </w:p>
    <w:p w:rsidR="00962574" w:rsidRDefault="00962574">
      <w:pPr>
        <w:sectPr w:rsidR="00962574">
          <w:pgSz w:w="11906" w:h="16838"/>
          <w:pgMar w:top="0" w:right="1134" w:bottom="0" w:left="1134" w:header="708" w:footer="708" w:gutter="0"/>
          <w:cols w:space="720"/>
          <w:docGrid w:linePitch="360"/>
        </w:sectPr>
      </w:pPr>
    </w:p>
    <w:p w:rsidR="00962574" w:rsidRDefault="00F06F52">
      <w:pPr>
        <w:pStyle w:val="Ttulo1"/>
        <w:keepNext/>
      </w:pPr>
      <w:r>
        <w:lastRenderedPageBreak/>
        <w:t>1. Descripción del Proyecto</w:t>
      </w:r>
    </w:p>
    <w:p w:rsidR="00962574" w:rsidRDefault="00F06F52">
      <w:pPr>
        <w:spacing w:after="120" w:line="276" w:lineRule="auto"/>
        <w:jc w:val="both"/>
      </w:pPr>
      <w:r>
        <w:t>El proyecto final del tercer semestre consiste en analizar el marketing de servicios de una empresa existente del merca</w:t>
      </w:r>
      <w:r>
        <w:t>do arequipeño y, a partir de ese análisis, proponer una nueva línea de servicio. El equipo actúa como consultor: primero evalúa cómo la empresa concibe, entrega y mide su servicio (características del servicio, mezcla de marketing ampliada 7P, calidad perc</w:t>
      </w:r>
      <w:r>
        <w:t>ibida y brechas de experiencia) y luego contrasta esos hallazgos con los diagnósticos de portafolio (Estrategia de Producto), relación con el cliente (Marketing Relacional y CRM), estructura de costos (Análisis de Costos y Presupuestos) y cultura corporati</w:t>
      </w:r>
      <w:r>
        <w:t>va (Ética, Ciudadanía e Igualdad de Género).</w:t>
      </w:r>
    </w:p>
    <w:p w:rsidR="00962574" w:rsidRDefault="00F06F52">
      <w:pPr>
        <w:spacing w:after="120" w:line="276" w:lineRule="auto"/>
        <w:jc w:val="both"/>
      </w:pPr>
      <w:r>
        <w:t>El análisis es el eje del trabajo y no un trámite previo: la nueva línea de servicio debe nacer de las brechas y oportunidades detectadas, y su diseño (concepto, atributos, propuesta de valor, diferenciación, po</w:t>
      </w:r>
      <w:r>
        <w:t>sicionamiento, identidad y lanzamiento) debe mostrar con claridad qué aprendizajes de cada unidad didáctica incorpora. Toda la propuesta se formula bajo principios de ética profesional, responsabilidad social corporativa e igualdad de género.</w:t>
      </w:r>
    </w:p>
    <w:p w:rsidR="00962574" w:rsidRDefault="00F06F52">
      <w:pPr>
        <w:pStyle w:val="Ttulo1"/>
        <w:keepNext/>
      </w:pPr>
      <w:r>
        <w:t xml:space="preserve">2. Objetivos </w:t>
      </w:r>
      <w:r>
        <w:t>del Proyecto</w:t>
      </w:r>
    </w:p>
    <w:p w:rsidR="00962574" w:rsidRDefault="00F06F52">
      <w:pPr>
        <w:pStyle w:val="Ttulo2"/>
        <w:keepNext/>
      </w:pPr>
      <w:r>
        <w:t>Objetivo General</w:t>
      </w:r>
    </w:p>
    <w:p w:rsidR="00962574" w:rsidRDefault="00F06F52">
      <w:pPr>
        <w:spacing w:after="120" w:line="276" w:lineRule="auto"/>
        <w:jc w:val="both"/>
      </w:pPr>
      <w:r>
        <w:t>Analizar el marketing de servicios de una empresa arequipeña —sus características, su mezcla ampliada (7P), la calidad de su entrega y las brechas en la experiencia del cliente— y, sobre la base de ese análisis y de los diagnósticos de portafolio, relación</w:t>
      </w:r>
      <w:r>
        <w:t xml:space="preserve"> con el cliente, costos y cultura corporativa, diseñar una nueva línea de servicio coherente con los hallazgos, financieramente razonable y sustentada en principios de ética e igualdad de género.</w:t>
      </w:r>
    </w:p>
    <w:p w:rsidR="00962574" w:rsidRDefault="00F06F52">
      <w:pPr>
        <w:pStyle w:val="Ttulo2"/>
        <w:keepNext/>
      </w:pPr>
      <w:r>
        <w:t>Objetivos Específicos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Diagnosticar el marketing de servicios</w:t>
      </w:r>
      <w:r>
        <w:t xml:space="preserve"> actual de la empresa: características del servicio, evaluación de las 7P, calidad en la entrega, brechas de experiencia y gestión de reclamos (objetivo central del proyecto).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Evaluar el portafolio de la empresa mediante la Matriz BCG, el ciclo de vida y e</w:t>
      </w:r>
      <w:r>
        <w:t>l nivel de diferenciación de su servicio principal, como contexto estratégico del análisis de servicios.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 xml:space="preserve">Mapear el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actual y auditar las herramientas CRM y las prácticas de retención, estimando el Valor del Cliente a Largo Plazo (CLV) e ide</w:t>
      </w:r>
      <w:r>
        <w:t>ntificando brechas relacionales.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Clasificar la estructura de costos actual (fijos, variables, directos e indirectos), calcular el punto de equilibrio vigente y evaluar el índice costo-beneficio de las acciones de marketing, para establecer los criterios de</w:t>
      </w:r>
      <w:r>
        <w:t xml:space="preserve"> viabilidad de cualquier propuesta.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Analizar las prácticas comerciales y la comunicación de la empresa para identificar dilemas éticos, evaluar su Responsabilidad Social Empresarial (RSE) y detectar estereotipos de género en su comunicación y entorno labor</w:t>
      </w:r>
      <w:r>
        <w:t>al.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Sintetizar los hallazgos de las seis unidades didácticas, identificar oportunidades de innovación y justificar la oportunidad comercial de una nueva línea de servicio.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Diseñar la nueva línea de servicio —concepto, niveles y atributos, público objetivo,</w:t>
      </w:r>
      <w:r>
        <w:t xml:space="preserve"> propuesta de valor, diferenciación, posicionamiento, identidad visual, narrativa de marca y lanzamiento— incluyendo un mecanismo de fidelización, un punto de equilibrio sencillo y una verificación ética y de equidad— a partir de brechas del análisis suste</w:t>
      </w:r>
      <w:r>
        <w:t>ntadas con evidencia propia.</w:t>
      </w:r>
    </w:p>
    <w:p w:rsidR="00962574" w:rsidRDefault="00F06F52">
      <w:pPr>
        <w:pStyle w:val="Ttulo1"/>
        <w:keepNext/>
      </w:pPr>
      <w:r>
        <w:lastRenderedPageBreak/>
        <w:t>3. Componentes del Proyecto</w:t>
      </w:r>
    </w:p>
    <w:p w:rsidR="00962574" w:rsidRDefault="00F06F52">
      <w:pPr>
        <w:spacing w:after="120" w:line="276" w:lineRule="auto"/>
        <w:jc w:val="both"/>
      </w:pPr>
      <w:r>
        <w:t>El proyecto integra las competencias de las seis unidades didácticas del semestre. El Marketing de Servicios es el eje articulador; las demás unidades aportan los diagnósticos complementarios y los c</w:t>
      </w:r>
      <w:r>
        <w:t>riterios con los que se diseña la nueva línea de servicio.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1. Marketing de Servicios (eje central del proyecto):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Auditar la calidad en la entrega del servicio actual considerando sus características inherentes: intangibilidad, inseparabilidad, variabilidad</w:t>
      </w:r>
      <w:r>
        <w:t xml:space="preserve"> y </w:t>
      </w:r>
      <w:proofErr w:type="spellStart"/>
      <w:r>
        <w:t>perecibilidad</w:t>
      </w:r>
      <w:proofErr w:type="spellEnd"/>
      <w:r>
        <w:t xml:space="preserve"> (Capítulo 2).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Evaluar de forma integral la mezcla de marketing ampliada (7P: Producto, Precio, Plaza, Promoción, Personas, Procesos y Evidencia Física) del servicio actual (Capítulo 2).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Medir la calidad percibida, identificar las brechas e</w:t>
      </w:r>
      <w:r>
        <w:t>n la experiencia del cliente y analizar la gestión actual de reclamos y recuperación del servicio (Capítulo 2).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2. Estrategia de Producto: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 xml:space="preserve">Diagnosticar el portafolio actual mediante la Matriz BCG, evaluar el ciclo de vida del servicio principal y su nivel </w:t>
      </w:r>
      <w:r>
        <w:t>de diferenciación, y revisar el diseño, el empaque y la narrativa de marca vigentes (Capítulo 1).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Identificar oportunidades de innovación y sostenibilidad y, con base en el diagnóstico, justificar la nueva línea de servicio (Capítulo 6).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Diseñar el concept</w:t>
      </w:r>
      <w:r>
        <w:t xml:space="preserve">o de la nueva línea de servicio complementario: niveles, atributos, diferenciación, posicionamiento, empaque, identidad visual, </w:t>
      </w:r>
      <w:proofErr w:type="spellStart"/>
      <w:r>
        <w:t>storytelling</w:t>
      </w:r>
      <w:proofErr w:type="spellEnd"/>
      <w:r>
        <w:t>, estrategia de lanzamiento y 7P (Capítulo 7).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3. Marketing Relacional y CRM: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 xml:space="preserve">Mapear analíticamente el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</w:t>
      </w:r>
      <w:r>
        <w:t>ney</w:t>
      </w:r>
      <w:proofErr w:type="spellEnd"/>
      <w:r>
        <w:t xml:space="preserve"> actual, evaluando la transición de un enfoque transaccional a uno relacional (Capítulo 3).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Evaluar la satisfacción, la lealtad y el CLV, auditar las herramientas CRM (operativo y analítico) y definir las implicancias de fidelización para la nueva línea</w:t>
      </w:r>
      <w:r>
        <w:t>, incluidas la automatización y la gamificación (Capítulo 3).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4. Análisis de Costos y Presupuestos: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Clasificar la estructura de costos actual (fijos, variables, directos e indirectos) y determinar el punto de equilibrio vigente (Capítulo 4).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Evaluar el índ</w:t>
      </w:r>
      <w:r>
        <w:t>ice costo-beneficio de las operaciones de marketing y establecer la capacidad financiera y los criterios de viabilidad que la nueva línea debe cumplir (Capítulo 4).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5. Ética, Ciudadanía e Igualdad de Género (Cultura Corporativa):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Auditar operaciones y campañas actuales para identificar y resolver dilemas éticos, y diagnosticar las prácticas de RSE (Capítulo 5).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Analizar la representación de género en la comunicación de la marca y proponer políticas de diversidad, equidad y prevenci</w:t>
      </w:r>
      <w:r>
        <w:t>ón de la violencia laboral, en coherencia con la variable Personas de las 7P (Capítulo 5).</w:t>
      </w:r>
    </w:p>
    <w:p w:rsidR="00962574" w:rsidRDefault="00F06F52">
      <w:pPr>
        <w:keepNext/>
        <w:spacing w:before="140" w:after="60"/>
      </w:pPr>
      <w:r>
        <w:rPr>
          <w:b/>
          <w:bCs/>
          <w:color w:val="20253C"/>
        </w:rPr>
        <w:t>6. Integración (transversal):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Sintetizar los hallazgos de las seis unidades en una matriz de fortalezas y brechas (Capítulo 6) y verificar que la nueva línea de serv</w:t>
      </w:r>
      <w:r>
        <w:t>icio responda a ellos en lo relacional, financiero, ético y de equidad (Capítulo 7, sección 7.7).</w:t>
      </w:r>
    </w:p>
    <w:p w:rsidR="00962574" w:rsidRDefault="00F06F52">
      <w:pPr>
        <w:pStyle w:val="Ttulo1"/>
        <w:keepNext/>
      </w:pPr>
      <w:r>
        <w:lastRenderedPageBreak/>
        <w:t>4. Tipo de Propuesta Esperada</w:t>
      </w:r>
    </w:p>
    <w:p w:rsidR="00962574" w:rsidRDefault="00F06F52">
      <w:pPr>
        <w:spacing w:after="120" w:line="276" w:lineRule="auto"/>
        <w:jc w:val="both"/>
      </w:pPr>
      <w:r>
        <w:t>La nueva línea de servicio que propone cada equipo es un servicio complementario o de valor agregado para la empresa elegida, co</w:t>
      </w:r>
      <w:r>
        <w:t xml:space="preserve">n un programa de fidelización incluido. No se trata de una idea aislada: debe apoyarse en el negocio actual y cerrar una brecha identificada en el análisis del marketing de servicios (Capítulo 2). Algunos formatos posibles son una membresía o suscripción, </w:t>
      </w:r>
      <w:r>
        <w:t xml:space="preserve">un servicio de postventa o acompañamiento, un servicio a medida para un segmento específico o un servicio digital complementario (reservas en línea, atención por WhatsApp, </w:t>
      </w:r>
      <w:proofErr w:type="spellStart"/>
      <w:r>
        <w:t>delivery</w:t>
      </w:r>
      <w:proofErr w:type="spellEnd"/>
      <w:r>
        <w:t>).</w:t>
      </w:r>
    </w:p>
    <w:p w:rsidR="00962574" w:rsidRDefault="00F06F52">
      <w:pPr>
        <w:pStyle w:val="Ttulo1"/>
        <w:keepNext/>
      </w:pPr>
      <w:bookmarkStart w:id="0" w:name="_GoBack"/>
      <w:bookmarkEnd w:id="0"/>
      <w:r>
        <w:t>5. Metodología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Trabajo Colaborativo: </w:t>
      </w:r>
      <w:r>
        <w:t>El proyecto se desarrolla en equipos de 2 a 3 estudiantes. La estructura p</w:t>
      </w:r>
      <w:r>
        <w:t>romueve la asignación estratégica de roles (investigación de mercado, análisis de datos, finanzas y diseño de estrategias), una distribución equitativa de las tareas y la toma de decisiones conjunta.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Asesoría y Validación (Sesiones de Tutoría): </w:t>
      </w:r>
      <w:r>
        <w:t>Se programa</w:t>
      </w:r>
      <w:r>
        <w:t>n sesiones periódicas de seguimiento en las que los docentes de cada unidad guían el avance de la investigación, auditan los cálculos financieros y validan las estrategias de marketing propuestas.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Proceso de Mejora y Evaluación Continua: </w:t>
      </w:r>
      <w:r>
        <w:t>A lo largo de toda</w:t>
      </w:r>
      <w:r>
        <w:t>s las fases, el proyecto se somete a un sistema de evaluación iterativo. El equipo recibe retroalimentación constante que permite ajustar los enfoques, corregir desviaciones y optimizar las estrategias antes de la sustentación final.</w:t>
      </w:r>
    </w:p>
    <w:p w:rsidR="00962574" w:rsidRDefault="00F06F52">
      <w:pPr>
        <w:pStyle w:val="Ttulo1"/>
        <w:keepNext/>
      </w:pPr>
      <w:r>
        <w:t>6. Entregables</w:t>
      </w:r>
    </w:p>
    <w:p w:rsidR="00962574" w:rsidRDefault="00F06F52">
      <w:pPr>
        <w:spacing w:after="120" w:line="276" w:lineRule="auto"/>
        <w:jc w:val="both"/>
      </w:pPr>
      <w:r>
        <w:t>Como re</w:t>
      </w:r>
      <w:r>
        <w:t>sultado del proceso de investigación y planificación, el proyecto contempla los siguientes recursos para su evaluación: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Informe Final de Diagnóstico y Propuesta: </w:t>
      </w:r>
      <w:r>
        <w:t>documento técnico integral, en formato digital e impreso, bajo el formato APA 7.ª edición. Com</w:t>
      </w:r>
      <w:r>
        <w:t>pila el análisis del marketing de servicios, los diagnósticos de portafolio, relación con el cliente, costos y cultura corporativa, la síntesis de hallazgos y el diseño de la nueva línea de servicio.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Ficha Técnica de la Nueva Línea de Servicio: </w:t>
      </w:r>
      <w:r>
        <w:t>documento gráfico que presenta el concepto, los atributos, la propuesta de valor, la identidad visual y la narrativa de marca de la nueva línea.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Sustentación Ejecutiva: </w:t>
      </w:r>
      <w:r>
        <w:t>presentación visual con enfoque de junta directiva, para defender las brechas identific</w:t>
      </w:r>
      <w:r>
        <w:t>adas, la oportunidad detectada y el diseño de la nueva línea ante el jurado evaluador. Duración máxima: 20 minutos.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Devolución a la Empresa: </w:t>
      </w:r>
      <w:r>
        <w:t xml:space="preserve">documento de una página dirigido a la empresa elegida, con la idea de la nueva línea de servicio, su justificación </w:t>
      </w:r>
      <w:r>
        <w:t>y su viabilidad.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rPr>
          <w:b/>
          <w:bCs/>
        </w:rPr>
        <w:t xml:space="preserve">Repositorio de Anexos Operativos: </w:t>
      </w:r>
      <w:r>
        <w:t>archivo digital complementario que incluirá obligatoriamente:</w:t>
      </w:r>
    </w:p>
    <w:p w:rsidR="00962574" w:rsidRDefault="00F06F52">
      <w:pPr>
        <w:pStyle w:val="Prrafodelista"/>
        <w:numPr>
          <w:ilvl w:val="1"/>
          <w:numId w:val="2"/>
        </w:numPr>
        <w:spacing w:after="70" w:line="264" w:lineRule="auto"/>
        <w:jc w:val="both"/>
      </w:pPr>
      <w:r>
        <w:t>Las hojas de cálculo (Excel, con fórmulas activas) con el análisis de costos, el punto de equilibrio y los presupuestos.</w:t>
      </w:r>
    </w:p>
    <w:p w:rsidR="00962574" w:rsidRDefault="00F06F52">
      <w:pPr>
        <w:pStyle w:val="Prrafodelista"/>
        <w:numPr>
          <w:ilvl w:val="1"/>
          <w:numId w:val="2"/>
        </w:numPr>
        <w:spacing w:after="70" w:line="264" w:lineRule="auto"/>
        <w:jc w:val="both"/>
      </w:pPr>
      <w:r>
        <w:t xml:space="preserve">El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</w:t>
      </w:r>
      <w:r>
        <w:t>p</w:t>
      </w:r>
      <w:proofErr w:type="spellEnd"/>
      <w:r>
        <w:t xml:space="preserve"> y los flujogramas del proceso de atención al cliente.</w:t>
      </w:r>
    </w:p>
    <w:p w:rsidR="00962574" w:rsidRDefault="00F06F52">
      <w:pPr>
        <w:pStyle w:val="Prrafodelista"/>
        <w:numPr>
          <w:ilvl w:val="1"/>
          <w:numId w:val="2"/>
        </w:numPr>
        <w:spacing w:after="70" w:line="264" w:lineRule="auto"/>
        <w:jc w:val="both"/>
      </w:pPr>
      <w:r>
        <w:t>Los instrumentos de medición de la calidad del servicio y el resumen de sus resultados.</w:t>
      </w:r>
    </w:p>
    <w:p w:rsidR="00962574" w:rsidRDefault="00F06F52">
      <w:pPr>
        <w:pStyle w:val="Prrafodelista"/>
        <w:numPr>
          <w:ilvl w:val="1"/>
          <w:numId w:val="2"/>
        </w:numPr>
        <w:spacing w:after="70" w:line="264" w:lineRule="auto"/>
        <w:jc w:val="both"/>
      </w:pPr>
      <w:r>
        <w:t xml:space="preserve">Las evidencias visuales del </w:t>
      </w:r>
      <w:proofErr w:type="spellStart"/>
      <w:r>
        <w:t>storytelling</w:t>
      </w:r>
      <w:proofErr w:type="spellEnd"/>
      <w:r>
        <w:t>, la publicidad y los empaques, y las propuestas de políticas o manuales</w:t>
      </w:r>
      <w:r>
        <w:t xml:space="preserve"> éticos e inclusivos.</w:t>
      </w:r>
    </w:p>
    <w:p w:rsidR="00962574" w:rsidRDefault="00F06F52">
      <w:r>
        <w:br w:type="page"/>
      </w:r>
    </w:p>
    <w:p w:rsidR="00962574" w:rsidRDefault="00F06F52">
      <w:pPr>
        <w:pStyle w:val="Ttulo1"/>
        <w:keepNext/>
      </w:pPr>
      <w:r>
        <w:lastRenderedPageBreak/>
        <w:t>7. Estructura del Informe Final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Carátula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Resumen Ejecutivo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Índice de contenidos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Introducción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1.- Contexto de la empresa y diagnóstico de su </w:t>
      </w:r>
      <w:proofErr w:type="gramStart"/>
      <w:r>
        <w:rPr>
          <w:b/>
          <w:bCs/>
          <w:color w:val="20253C"/>
        </w:rPr>
        <w:t>portafolio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ESTRATEGIA DE PRODUCTO]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1.1. Presentación de la empresa y de su portafolio actual de productos y servicios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1.2. Diagnóstico del portafolio actual (aplicación de la Matriz BCG)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1.3. Análisis del ciclo de vida del servicio principal y de su nivel de diferenciación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1.4. Evaluación del diseño, el empaque y la efectividad del </w:t>
      </w:r>
      <w:proofErr w:type="spellStart"/>
      <w:r>
        <w:rPr>
          <w:sz w:val="21"/>
          <w:szCs w:val="21"/>
        </w:rPr>
        <w:t>storytelling</w:t>
      </w:r>
      <w:proofErr w:type="spellEnd"/>
      <w:r>
        <w:rPr>
          <w:sz w:val="21"/>
          <w:szCs w:val="21"/>
        </w:rPr>
        <w:t xml:space="preserve"> vigentes de la marca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2.- Análisis del Marketing de Servicios (eje central del </w:t>
      </w:r>
      <w:proofErr w:type="gramStart"/>
      <w:r>
        <w:rPr>
          <w:b/>
          <w:bCs/>
          <w:color w:val="20253C"/>
        </w:rPr>
        <w:t>informe)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MARKETING DE SERVICIOS]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2.1. Diagnóstico de las características del servicio actual (intangibilidad, inseparabilidad, variabilidad y </w:t>
      </w:r>
      <w:proofErr w:type="spellStart"/>
      <w:r>
        <w:rPr>
          <w:sz w:val="21"/>
          <w:szCs w:val="21"/>
        </w:rPr>
        <w:t>perecibilidad</w:t>
      </w:r>
      <w:proofErr w:type="spellEnd"/>
      <w:r>
        <w:rPr>
          <w:sz w:val="21"/>
          <w:szCs w:val="21"/>
        </w:rPr>
        <w:t>) y de cómo la empresa las gestio</w:t>
      </w:r>
      <w:r>
        <w:rPr>
          <w:sz w:val="21"/>
          <w:szCs w:val="21"/>
        </w:rPr>
        <w:t>na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2.2. Evaluación integral del Marketing </w:t>
      </w:r>
      <w:proofErr w:type="spellStart"/>
      <w:r>
        <w:rPr>
          <w:sz w:val="21"/>
          <w:szCs w:val="21"/>
        </w:rPr>
        <w:t>Mix</w:t>
      </w:r>
      <w:proofErr w:type="spellEnd"/>
      <w:r>
        <w:rPr>
          <w:sz w:val="21"/>
          <w:szCs w:val="21"/>
        </w:rPr>
        <w:t xml:space="preserve"> Ampliado (7P): Producto, Precio, Plaza, Promoción, Personas, Procesos y Evidencia Física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2.3. Medición de la calidad en la entrega del servicio y brechas en la experiencia del cliente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2.4. Gestión actual de rec</w:t>
      </w:r>
      <w:r>
        <w:rPr>
          <w:sz w:val="21"/>
          <w:szCs w:val="21"/>
        </w:rPr>
        <w:t>lamos y recuperación del servicio ante fallas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2.5. Estrategias de marketing de servicios vigentes: fortalezas y brechas identificadas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3.- Diagnóstico relacional y </w:t>
      </w:r>
      <w:proofErr w:type="gramStart"/>
      <w:r>
        <w:rPr>
          <w:b/>
          <w:bCs/>
          <w:color w:val="20253C"/>
        </w:rPr>
        <w:t>fidelización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MARKETING RELACIONAL Y CRM]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3.1. Mapeo analítico del </w:t>
      </w:r>
      <w:proofErr w:type="spellStart"/>
      <w:r>
        <w:rPr>
          <w:sz w:val="21"/>
          <w:szCs w:val="21"/>
        </w:rPr>
        <w:t>Customer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Journey</w:t>
      </w:r>
      <w:proofErr w:type="spellEnd"/>
      <w:r>
        <w:rPr>
          <w:sz w:val="21"/>
          <w:szCs w:val="21"/>
        </w:rPr>
        <w:t xml:space="preserve"> y de los puntos de contacto actuales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3.2. Evaluación de los índices de satisfacción, lealtad y Valor del Cliente a Largo Plazo (CLV)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3.3. Auditoría de las estrategias de retención vigentes y del uso actual de herramientas CRM (operativo y analítico)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3.4. </w:t>
      </w:r>
      <w:r>
        <w:rPr>
          <w:sz w:val="21"/>
          <w:szCs w:val="21"/>
        </w:rPr>
        <w:t>Implicancias relacionales para la nueva línea: automatización, gamificación y programas de fidelización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4.- Análisis de costos y capacidad </w:t>
      </w:r>
      <w:proofErr w:type="gramStart"/>
      <w:r>
        <w:rPr>
          <w:b/>
          <w:bCs/>
          <w:color w:val="20253C"/>
        </w:rPr>
        <w:t>financiera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ANÁLISIS DE COSTOS Y PRESUPUESTOS]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4.1. Clasificación y estructura operativa de los costos actu</w:t>
      </w:r>
      <w:r>
        <w:rPr>
          <w:sz w:val="21"/>
          <w:szCs w:val="21"/>
        </w:rPr>
        <w:t>ales (fijos, variables, directos e indirectos)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4.2. Determinación de los costos del servicio y cálculo del Punto de Equilibrio actual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4.3. Evaluación del Índice Costo-Beneficio de las operaciones de marketing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4.4. Capacidad financiera de la empresa y presu</w:t>
      </w:r>
      <w:r>
        <w:rPr>
          <w:sz w:val="21"/>
          <w:szCs w:val="21"/>
        </w:rPr>
        <w:t>puesto referencial para la implementación de la nueva línea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5.- Análisis de cultura corporativa e </w:t>
      </w:r>
      <w:proofErr w:type="gramStart"/>
      <w:r>
        <w:rPr>
          <w:b/>
          <w:bCs/>
          <w:color w:val="20253C"/>
        </w:rPr>
        <w:t>inclusión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ÉTICA Y CIUDADANÍA / IGUALDAD DE GÉNERO]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5.1. Diagnóstico de las prácticas actuales de Responsabilidad Social Empresarial (RSE)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5.2. Iden</w:t>
      </w:r>
      <w:r>
        <w:rPr>
          <w:sz w:val="21"/>
          <w:szCs w:val="21"/>
        </w:rPr>
        <w:t>tificación y resolución de dilemas éticos en las operaciones y la publicidad de la empresa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5.3. Análisis de la representación de género y de los estereotipos en la comunicación histórica de la marca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5.4. Políticas corporativas de diversidad, equidad y prev</w:t>
      </w:r>
      <w:r>
        <w:rPr>
          <w:sz w:val="21"/>
          <w:szCs w:val="21"/>
        </w:rPr>
        <w:t>ención de la violencia en el entorno laboral, alineadas a la variable Personas (7P)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6.- Síntesis del diagnóstico y oportunidad de la nueva </w:t>
      </w:r>
      <w:proofErr w:type="gramStart"/>
      <w:r>
        <w:rPr>
          <w:b/>
          <w:bCs/>
          <w:color w:val="20253C"/>
        </w:rPr>
        <w:t>línea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 w:rsidR="007007D6">
        <w:rPr>
          <w:b/>
          <w:bCs/>
          <w:color w:val="9D1B1B"/>
          <w:sz w:val="18"/>
          <w:szCs w:val="18"/>
        </w:rPr>
        <w:t>ESTRATEGIA DE PRODUCTO</w:t>
      </w:r>
      <w:r>
        <w:rPr>
          <w:b/>
          <w:bCs/>
          <w:color w:val="9D1B1B"/>
          <w:sz w:val="18"/>
          <w:szCs w:val="18"/>
        </w:rPr>
        <w:t>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6.</w:t>
      </w:r>
      <w:r w:rsidR="007007D6">
        <w:rPr>
          <w:sz w:val="21"/>
          <w:szCs w:val="21"/>
        </w:rPr>
        <w:t>1</w:t>
      </w:r>
      <w:r>
        <w:rPr>
          <w:sz w:val="21"/>
          <w:szCs w:val="21"/>
        </w:rPr>
        <w:t>. Identificación de oportunidades de innovación y sostenibilidad en el servicio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6.</w:t>
      </w:r>
      <w:r w:rsidR="007007D6">
        <w:rPr>
          <w:sz w:val="21"/>
          <w:szCs w:val="21"/>
        </w:rPr>
        <w:t>2</w:t>
      </w:r>
      <w:r>
        <w:rPr>
          <w:sz w:val="21"/>
          <w:szCs w:val="21"/>
        </w:rPr>
        <w:t>. Definición de la oportunidad comercial y justificación de la nueva línea de servicio</w:t>
      </w:r>
    </w:p>
    <w:p w:rsidR="00962574" w:rsidRDefault="00F06F52">
      <w:pPr>
        <w:keepNext/>
        <w:spacing w:before="160" w:after="50"/>
      </w:pPr>
      <w:r>
        <w:rPr>
          <w:b/>
          <w:bCs/>
          <w:color w:val="20253C"/>
        </w:rPr>
        <w:t xml:space="preserve">Capítulo 7.- Diseño de la nueva línea de </w:t>
      </w:r>
      <w:proofErr w:type="gramStart"/>
      <w:r>
        <w:rPr>
          <w:b/>
          <w:bCs/>
          <w:color w:val="20253C"/>
        </w:rPr>
        <w:t>servicio</w:t>
      </w:r>
      <w:r>
        <w:rPr>
          <w:b/>
          <w:bCs/>
          <w:color w:val="9D1B1B"/>
          <w:sz w:val="18"/>
          <w:szCs w:val="18"/>
        </w:rPr>
        <w:t xml:space="preserve">  [</w:t>
      </w:r>
      <w:proofErr w:type="gramEnd"/>
      <w:r>
        <w:rPr>
          <w:b/>
          <w:bCs/>
          <w:color w:val="9D1B1B"/>
          <w:sz w:val="18"/>
          <w:szCs w:val="18"/>
        </w:rPr>
        <w:t>ESTRATEGIA DE PRODUCTO / MARKETING DE SERVICIOS]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7.1. Concepto, niveles y atributos del nuevo producto o servicio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7.2. Público objetivo y propuesta de valor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7.3. Diferenciación frente a la competencia y posicionamiento buscado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lastRenderedPageBreak/>
        <w:t>7.4. Diseño del empaque, identidad visual y narrativa de marca (</w:t>
      </w:r>
      <w:proofErr w:type="spellStart"/>
      <w:r>
        <w:rPr>
          <w:sz w:val="21"/>
          <w:szCs w:val="21"/>
        </w:rPr>
        <w:t>storytelling</w:t>
      </w:r>
      <w:proofErr w:type="spellEnd"/>
      <w:r>
        <w:rPr>
          <w:sz w:val="21"/>
          <w:szCs w:val="21"/>
        </w:rPr>
        <w:t>)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7.5. Estrategia de lanzamiento dentro del portafolio de la empresa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7.6. Marketing </w:t>
      </w:r>
      <w:proofErr w:type="spellStart"/>
      <w:r>
        <w:rPr>
          <w:sz w:val="21"/>
          <w:szCs w:val="21"/>
        </w:rPr>
        <w:t>Mix</w:t>
      </w:r>
      <w:proofErr w:type="spellEnd"/>
      <w:r>
        <w:rPr>
          <w:sz w:val="21"/>
          <w:szCs w:val="21"/>
        </w:rPr>
        <w:t xml:space="preserve"> Ampliado (7P) de la nu</w:t>
      </w:r>
      <w:r>
        <w:rPr>
          <w:sz w:val="21"/>
          <w:szCs w:val="21"/>
        </w:rPr>
        <w:t>eva línea de servicio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7.7. Articulación de la nueva línea con los hallazgos de los Capítulos 3, 4 y 5: mecanismo de fidelización e indicador, punto de equilibrio sencillo, dilema ético y comunicación inclusiva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Conclusiones y recomendaciones estratégicas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Bi</w:t>
      </w:r>
      <w:r>
        <w:rPr>
          <w:b/>
          <w:bCs/>
          <w:color w:val="20253C"/>
        </w:rPr>
        <w:t>bliografía y referencias (Formato APA 7.ª edición)</w:t>
      </w:r>
    </w:p>
    <w:p w:rsidR="00962574" w:rsidRDefault="00F06F52">
      <w:pPr>
        <w:spacing w:before="140" w:after="40"/>
      </w:pPr>
      <w:r>
        <w:rPr>
          <w:b/>
          <w:bCs/>
          <w:color w:val="20253C"/>
        </w:rPr>
        <w:t>ANEXOS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A.1. Tablas y cálculos numéricos en Excel: estructura de costos, punto de equilibrio y presupuestos [ANÁLISIS DE COSTOS Y PRESUPUESTOS]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 xml:space="preserve">A.2. </w:t>
      </w:r>
      <w:proofErr w:type="spellStart"/>
      <w:r>
        <w:rPr>
          <w:sz w:val="21"/>
          <w:szCs w:val="21"/>
        </w:rPr>
        <w:t>Customer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Journey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Maps</w:t>
      </w:r>
      <w:proofErr w:type="spellEnd"/>
      <w:r>
        <w:rPr>
          <w:sz w:val="21"/>
          <w:szCs w:val="21"/>
        </w:rPr>
        <w:t xml:space="preserve"> y flujogramas de procesos de atenci</w:t>
      </w:r>
      <w:r>
        <w:rPr>
          <w:sz w:val="21"/>
          <w:szCs w:val="21"/>
        </w:rPr>
        <w:t>ón [MARKETING DE SERVICIOS / CRM]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A.3. Instrumentos de medición de la calidad del servicio y resumen de resultados [MARKETING DE SERVICIOS]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A.4. Evidencias gráficas y documentales: análisis de publicidad, empaques y propuestas de manuales éticos e inclusiv</w:t>
      </w:r>
      <w:r>
        <w:rPr>
          <w:sz w:val="21"/>
          <w:szCs w:val="21"/>
        </w:rPr>
        <w:t>os [ÉTICA Y CIUDADANÍA / IGUALDAD DE GÉNERO]</w:t>
      </w:r>
    </w:p>
    <w:p w:rsidR="00962574" w:rsidRDefault="00F06F52">
      <w:pPr>
        <w:spacing w:after="30" w:line="252" w:lineRule="auto"/>
        <w:ind w:left="540"/>
      </w:pPr>
      <w:r>
        <w:rPr>
          <w:sz w:val="21"/>
          <w:szCs w:val="21"/>
        </w:rPr>
        <w:t>A.5. Ficha técnica de la nueva línea de servicio y evidencias gráficas de identidad y empaque [ESTRATEGIA DE PRODUCTO]</w:t>
      </w:r>
    </w:p>
    <w:p w:rsidR="00962574" w:rsidRDefault="00F06F52">
      <w:pPr>
        <w:pStyle w:val="Ttulo1"/>
        <w:keepNext/>
      </w:pPr>
      <w:r>
        <w:t>8. Condiciones del Informe Final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Mínimo de páginas: 40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Máximo de páginas: 55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 xml:space="preserve">Equipos de 2 a </w:t>
      </w:r>
      <w:r>
        <w:t>3 estudiantes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Tiempo de sustentación: 20 minutos</w:t>
      </w:r>
    </w:p>
    <w:p w:rsidR="00962574" w:rsidRDefault="00F06F52">
      <w:pPr>
        <w:pStyle w:val="Prrafodelista"/>
        <w:numPr>
          <w:ilvl w:val="0"/>
          <w:numId w:val="2"/>
        </w:numPr>
        <w:spacing w:after="70" w:line="264" w:lineRule="auto"/>
        <w:jc w:val="both"/>
      </w:pPr>
      <w:r>
        <w:t>Respetar el formato APA 7.ª edición</w:t>
      </w:r>
    </w:p>
    <w:p w:rsidR="00962574" w:rsidRDefault="00F06F52">
      <w:r>
        <w:br w:type="page"/>
      </w:r>
    </w:p>
    <w:p w:rsidR="00962574" w:rsidRDefault="00F06F52">
      <w:pPr>
        <w:pStyle w:val="Ttulo1"/>
        <w:keepNext/>
      </w:pPr>
      <w:r>
        <w:lastRenderedPageBreak/>
        <w:t>9. Rúbrica de Evaluación del Informe Final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50"/>
        <w:gridCol w:w="1750"/>
        <w:gridCol w:w="1700"/>
        <w:gridCol w:w="1700"/>
        <w:gridCol w:w="1138"/>
      </w:tblGrid>
      <w:tr w:rsidR="009625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Excelente (4 puntos)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Bueno (3 puntos)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Satisfactorio (2 puntos)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Insuficiente (1 punto)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D1B1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</w:tr>
      <w:tr w:rsidR="009625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E9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b/>
                <w:bCs/>
                <w:sz w:val="18"/>
                <w:szCs w:val="18"/>
              </w:rPr>
              <w:t>Análisis del marketing de servicios (eje central)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Análisis profundo y detallado: caracteriza el servicio, evalúa las 7P y mide la calidad y las brechas con evidencia propia; considera todas las variables relevantes del cliente y del mercado.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Análisis adecu</w:t>
            </w:r>
            <w:r>
              <w:rPr>
                <w:sz w:val="18"/>
                <w:szCs w:val="18"/>
              </w:rPr>
              <w:t>ado; se consideran la mayoría de las variables relevantes y las brechas se sustentan parcialmente en evidencia.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Análisis superficial; se omiten variables importantes de las 7P o de la calidad del servicio.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Análisis muy limitado; no se identifican brechas n</w:t>
            </w:r>
            <w:r>
              <w:rPr>
                <w:sz w:val="18"/>
                <w:szCs w:val="18"/>
              </w:rPr>
              <w:t>i se presenta evidencia.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962574"/>
        </w:tc>
      </w:tr>
      <w:tr w:rsidR="009625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E9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b/>
                <w:bCs/>
                <w:sz w:val="18"/>
                <w:szCs w:val="18"/>
              </w:rPr>
              <w:t>Diagnóstico integral complementario (portafolio, CRM, costos y cultura)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 xml:space="preserve">BCG, ciclo de vida,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Journey</w:t>
            </w:r>
            <w:proofErr w:type="spellEnd"/>
            <w:r>
              <w:rPr>
                <w:sz w:val="18"/>
                <w:szCs w:val="18"/>
              </w:rPr>
              <w:t>, CLV, punto de equilibrio y análisis ético y de género correctos y vinculados con el análisis de servicios.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Diagnósticos</w:t>
            </w:r>
            <w:r>
              <w:rPr>
                <w:sz w:val="18"/>
                <w:szCs w:val="18"/>
              </w:rPr>
              <w:t xml:space="preserve"> correctos, con algunas imprecisiones o vínculos débiles con el análisis de servicios.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Diagnósticos incompletos o con errores; poca conexión entre las unidades.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Diagnósticos ausentes o erróneos; las unidades se tratan de forma aislada.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962574"/>
        </w:tc>
      </w:tr>
      <w:tr w:rsidR="009625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E9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b/>
                <w:bCs/>
                <w:sz w:val="18"/>
                <w:szCs w:val="18"/>
              </w:rPr>
              <w:t>Síntesis y diseño de la nueva línea de servicio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La oportunidad nace de al menos dos brechas del Capítulo 2 sustentadas con evidencia propia; concepto, valor, diferenciación, posicionamiento, identidad, lanzamiento y 7P son innovadores, viables y coherentes</w:t>
            </w:r>
            <w:r>
              <w:rPr>
                <w:sz w:val="18"/>
                <w:szCs w:val="18"/>
              </w:rPr>
              <w:t xml:space="preserve"> entre sí.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Propuesta adecuada y justificada en el diagnóstico, con algunas imprecisiones en su diseño.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Propuesta poco desarrollada o con justificación débil respecto del diagnóstico.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Propuesta difusa o desconectada de los hallazgos del análisis.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962574"/>
        </w:tc>
      </w:tr>
      <w:tr w:rsidR="009625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E9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b/>
                <w:bCs/>
                <w:sz w:val="18"/>
                <w:szCs w:val="18"/>
              </w:rPr>
              <w:t>Coherenc</w:t>
            </w:r>
            <w:r>
              <w:rPr>
                <w:b/>
                <w:bCs/>
                <w:sz w:val="18"/>
                <w:szCs w:val="18"/>
              </w:rPr>
              <w:t>ia, viabilidad y responsabilidad de la propuesta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Mecanismo de fidelización con indicador claro, punto de equilibrio sencillo y bien sustentado, dilema ético resuelto, pieza de comunicación inclusiva y devolución a la empresa clara y útil.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Cumple la mayoría</w:t>
            </w:r>
            <w:r>
              <w:rPr>
                <w:sz w:val="18"/>
                <w:szCs w:val="18"/>
              </w:rPr>
              <w:t xml:space="preserve"> de los requisitos (fidelización, punto de equilibrio, ética, comunicación inclusiva y devolución), con omisiones menores.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Cumple los requisitos de forma superficial; algún frente (costos, ética, equidad o devolución) apenas se considera.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Sin fidelización,</w:t>
            </w:r>
            <w:r>
              <w:rPr>
                <w:sz w:val="18"/>
                <w:szCs w:val="18"/>
              </w:rPr>
              <w:t xml:space="preserve"> punto de equilibrio, ética ni equidad; no hay devolución a la empresa.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962574"/>
        </w:tc>
      </w:tr>
      <w:tr w:rsidR="009625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E9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b/>
                <w:bCs/>
                <w:sz w:val="18"/>
                <w:szCs w:val="18"/>
              </w:rPr>
              <w:t>Comunicación escrita, oral y trabajo colaborativo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Informe bien estructurado y sin errores, APA 7; sustentación clara con ayudas visuales y manejo del tiempo; roles claros y aporte de todos.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Informe estructurado con errores menores; sustentación clara; la mayoría contribuye.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Informe con estructura deficien</w:t>
            </w:r>
            <w:r>
              <w:rPr>
                <w:sz w:val="18"/>
                <w:szCs w:val="18"/>
              </w:rPr>
              <w:t>te y varios errores; sustentación poco clara.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r>
              <w:rPr>
                <w:sz w:val="18"/>
                <w:szCs w:val="18"/>
              </w:rPr>
              <w:t>Informe desorganizado; sustentación confusa o fuera de tiempo; aporte desigual.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962574"/>
        </w:tc>
      </w:tr>
      <w:tr w:rsidR="00962574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right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de Puntos</w:t>
            </w:r>
          </w:p>
        </w:tc>
        <w:tc>
          <w:tcPr>
            <w:tcW w:w="1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62574" w:rsidRDefault="00F06F5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 20</w:t>
            </w:r>
          </w:p>
        </w:tc>
      </w:tr>
    </w:tbl>
    <w:p w:rsidR="00962574" w:rsidRDefault="00F06F52">
      <w:pPr>
        <w:spacing w:before="140"/>
        <w:jc w:val="both"/>
      </w:pPr>
      <w:r>
        <w:rPr>
          <w:i/>
          <w:iCs/>
          <w:sz w:val="20"/>
          <w:szCs w:val="20"/>
        </w:rPr>
        <w:t>Nota: la escala de calificación es vigesimal; la nota mínima aprobatoria es 13.00.</w:t>
      </w:r>
    </w:p>
    <w:sectPr w:rsidR="00962574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6F52" w:rsidRDefault="00F06F52">
      <w:r>
        <w:separator/>
      </w:r>
    </w:p>
  </w:endnote>
  <w:endnote w:type="continuationSeparator" w:id="0">
    <w:p w:rsidR="00F06F52" w:rsidRDefault="00F0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574" w:rsidRPr="007007D6" w:rsidRDefault="00962574" w:rsidP="007007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6F52" w:rsidRDefault="00F06F52">
      <w:r>
        <w:separator/>
      </w:r>
    </w:p>
  </w:footnote>
  <w:footnote w:type="continuationSeparator" w:id="0">
    <w:p w:rsidR="00F06F52" w:rsidRDefault="00F06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A7884"/>
    <w:multiLevelType w:val="hybridMultilevel"/>
    <w:tmpl w:val="4642A884"/>
    <w:lvl w:ilvl="0" w:tplc="6C6852E4">
      <w:start w:val="1"/>
      <w:numFmt w:val="bullet"/>
      <w:lvlText w:val="●"/>
      <w:lvlJc w:val="left"/>
      <w:pPr>
        <w:ind w:left="720" w:hanging="360"/>
      </w:pPr>
    </w:lvl>
    <w:lvl w:ilvl="1" w:tplc="8D929254">
      <w:start w:val="1"/>
      <w:numFmt w:val="bullet"/>
      <w:lvlText w:val="○"/>
      <w:lvlJc w:val="left"/>
      <w:pPr>
        <w:ind w:left="1440" w:hanging="360"/>
      </w:pPr>
    </w:lvl>
    <w:lvl w:ilvl="2" w:tplc="29A04444">
      <w:start w:val="1"/>
      <w:numFmt w:val="bullet"/>
      <w:lvlText w:val="■"/>
      <w:lvlJc w:val="left"/>
      <w:pPr>
        <w:ind w:left="2160" w:hanging="360"/>
      </w:pPr>
    </w:lvl>
    <w:lvl w:ilvl="3" w:tplc="65F0278A">
      <w:start w:val="1"/>
      <w:numFmt w:val="bullet"/>
      <w:lvlText w:val="●"/>
      <w:lvlJc w:val="left"/>
      <w:pPr>
        <w:ind w:left="2880" w:hanging="360"/>
      </w:pPr>
    </w:lvl>
    <w:lvl w:ilvl="4" w:tplc="57944FAC">
      <w:start w:val="1"/>
      <w:numFmt w:val="bullet"/>
      <w:lvlText w:val="○"/>
      <w:lvlJc w:val="left"/>
      <w:pPr>
        <w:ind w:left="3600" w:hanging="360"/>
      </w:pPr>
    </w:lvl>
    <w:lvl w:ilvl="5" w:tplc="E58CBC6E">
      <w:start w:val="1"/>
      <w:numFmt w:val="bullet"/>
      <w:lvlText w:val="■"/>
      <w:lvlJc w:val="left"/>
      <w:pPr>
        <w:ind w:left="4320" w:hanging="360"/>
      </w:pPr>
    </w:lvl>
    <w:lvl w:ilvl="6" w:tplc="715E7F1C">
      <w:start w:val="1"/>
      <w:numFmt w:val="bullet"/>
      <w:lvlText w:val="●"/>
      <w:lvlJc w:val="left"/>
      <w:pPr>
        <w:ind w:left="5040" w:hanging="360"/>
      </w:pPr>
    </w:lvl>
    <w:lvl w:ilvl="7" w:tplc="C85ADC7A">
      <w:start w:val="1"/>
      <w:numFmt w:val="bullet"/>
      <w:lvlText w:val="●"/>
      <w:lvlJc w:val="left"/>
      <w:pPr>
        <w:ind w:left="5760" w:hanging="360"/>
      </w:pPr>
    </w:lvl>
    <w:lvl w:ilvl="8" w:tplc="E640C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64725"/>
    <w:multiLevelType w:val="hybridMultilevel"/>
    <w:tmpl w:val="313669B4"/>
    <w:lvl w:ilvl="0" w:tplc="89CCFE70">
      <w:start w:val="1"/>
      <w:numFmt w:val="decimal"/>
      <w:lvlText w:val="%1."/>
      <w:lvlJc w:val="left"/>
      <w:pPr>
        <w:ind w:left="540" w:hanging="360"/>
      </w:pPr>
    </w:lvl>
    <w:lvl w:ilvl="1" w:tplc="BF804470">
      <w:numFmt w:val="decimal"/>
      <w:lvlText w:val=""/>
      <w:lvlJc w:val="left"/>
    </w:lvl>
    <w:lvl w:ilvl="2" w:tplc="CD5CF22E">
      <w:numFmt w:val="decimal"/>
      <w:lvlText w:val=""/>
      <w:lvlJc w:val="left"/>
    </w:lvl>
    <w:lvl w:ilvl="3" w:tplc="82B4961E">
      <w:numFmt w:val="decimal"/>
      <w:lvlText w:val=""/>
      <w:lvlJc w:val="left"/>
    </w:lvl>
    <w:lvl w:ilvl="4" w:tplc="A998D9F8">
      <w:numFmt w:val="decimal"/>
      <w:lvlText w:val=""/>
      <w:lvlJc w:val="left"/>
    </w:lvl>
    <w:lvl w:ilvl="5" w:tplc="A3765696">
      <w:numFmt w:val="decimal"/>
      <w:lvlText w:val=""/>
      <w:lvlJc w:val="left"/>
    </w:lvl>
    <w:lvl w:ilvl="6" w:tplc="12C0B838">
      <w:numFmt w:val="decimal"/>
      <w:lvlText w:val=""/>
      <w:lvlJc w:val="left"/>
    </w:lvl>
    <w:lvl w:ilvl="7" w:tplc="CE60F94A">
      <w:numFmt w:val="decimal"/>
      <w:lvlText w:val=""/>
      <w:lvlJc w:val="left"/>
    </w:lvl>
    <w:lvl w:ilvl="8" w:tplc="1592C85C">
      <w:numFmt w:val="decimal"/>
      <w:lvlText w:val=""/>
      <w:lvlJc w:val="left"/>
    </w:lvl>
  </w:abstractNum>
  <w:abstractNum w:abstractNumId="2" w15:restartNumberingAfterBreak="0">
    <w:nsid w:val="782F0378"/>
    <w:multiLevelType w:val="hybridMultilevel"/>
    <w:tmpl w:val="A33814AA"/>
    <w:lvl w:ilvl="0" w:tplc="FC6ECA8C">
      <w:start w:val="1"/>
      <w:numFmt w:val="bullet"/>
      <w:lvlText w:val="•"/>
      <w:lvlJc w:val="left"/>
      <w:pPr>
        <w:ind w:left="540" w:hanging="270"/>
      </w:pPr>
    </w:lvl>
    <w:lvl w:ilvl="1" w:tplc="E26860E4">
      <w:start w:val="1"/>
      <w:numFmt w:val="bullet"/>
      <w:lvlText w:val="–"/>
      <w:lvlJc w:val="left"/>
      <w:pPr>
        <w:ind w:left="1080" w:hanging="270"/>
      </w:pPr>
    </w:lvl>
    <w:lvl w:ilvl="2" w:tplc="76947A46">
      <w:numFmt w:val="decimal"/>
      <w:lvlText w:val=""/>
      <w:lvlJc w:val="left"/>
    </w:lvl>
    <w:lvl w:ilvl="3" w:tplc="4D30A8A0">
      <w:numFmt w:val="decimal"/>
      <w:lvlText w:val=""/>
      <w:lvlJc w:val="left"/>
    </w:lvl>
    <w:lvl w:ilvl="4" w:tplc="7E34F93A">
      <w:numFmt w:val="decimal"/>
      <w:lvlText w:val=""/>
      <w:lvlJc w:val="left"/>
    </w:lvl>
    <w:lvl w:ilvl="5" w:tplc="BB80C256">
      <w:numFmt w:val="decimal"/>
      <w:lvlText w:val=""/>
      <w:lvlJc w:val="left"/>
    </w:lvl>
    <w:lvl w:ilvl="6" w:tplc="CEF670CC">
      <w:numFmt w:val="decimal"/>
      <w:lvlText w:val=""/>
      <w:lvlJc w:val="left"/>
    </w:lvl>
    <w:lvl w:ilvl="7" w:tplc="BB34362E">
      <w:numFmt w:val="decimal"/>
      <w:lvlText w:val=""/>
      <w:lvlJc w:val="left"/>
    </w:lvl>
    <w:lvl w:ilvl="8" w:tplc="F246FB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574"/>
    <w:rsid w:val="007007D6"/>
    <w:rsid w:val="00962574"/>
    <w:rsid w:val="00A44235"/>
    <w:rsid w:val="00F0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05F0"/>
  <w15:docId w15:val="{578C354D-F2DA-41D1-B0DB-41A93510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rFonts w:ascii="Tahoma" w:eastAsia="Tahoma" w:hAnsi="Tahoma" w:cs="Tahoma"/>
      <w:b/>
      <w:bCs/>
      <w:color w:val="9D1B1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rFonts w:ascii="Tahoma" w:eastAsia="Tahoma" w:hAnsi="Tahoma" w:cs="Tahoma"/>
      <w:b/>
      <w:bCs/>
      <w:color w:val="20253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07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07D6"/>
  </w:style>
  <w:style w:type="paragraph" w:styleId="Piedepgina">
    <w:name w:val="footer"/>
    <w:basedOn w:val="Normal"/>
    <w:link w:val="PiedepginaCar"/>
    <w:uiPriority w:val="99"/>
    <w:unhideWhenUsed/>
    <w:rsid w:val="007007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2622</Words>
  <Characters>14421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- Marketing de Servicios y Nueva Línea de Servicio</vt:lpstr>
    </vt:vector>
  </TitlesOfParts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- Marketing de Servicios y Nueva Línea de Servicio</dc:title>
  <dc:creator>Proyecto MKT III</dc:creator>
  <cp:lastModifiedBy>MIRIAM</cp:lastModifiedBy>
  <cp:revision>2</cp:revision>
  <dcterms:created xsi:type="dcterms:W3CDTF">2026-10-07T03:56:00Z</dcterms:created>
  <dcterms:modified xsi:type="dcterms:W3CDTF">2026-10-07T03:56:00Z</dcterms:modified>
</cp:coreProperties>
</file>