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PROGRAMA DE MARKETING · II SEMESTRE · 2026-II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PLAN DE TRABAJO · INVESTIGACIÓN CUANTITATIVA</w:t>
      </w:r>
    </w:p>
    <w:p>
      <w:pPr>
        <w:pBdr>
          <w:bottom w:val="single" w:color="2E74B5" w:sz="10" w:space="6"/>
        </w:pBdr>
        <w:spacing w:after="0" w:before="5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Culminar el proyecto en la Semana 14 · 2 sesiones por semana (3 h y 2 h académicas)</w:t>
      </w:r>
    </w:p>
    <w:p>
      <w:pPr>
        <w:spacing w:after="100" w:before="120" w:line="262"/>
        <w:jc w:val="left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Punto de partida: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los equipos ya tienen sus cuadros de análisis (dimensiones, indicadores y escalas) y sus cuestionarios. Aún no han redactado el informe; empieza hoy (Semana 8) con el Capítulo 2.</w:t>
      </w:r>
    </w:p>
    <w:p>
      <w:pPr>
        <w:spacing w:after="100" w:before="0" w:line="262"/>
        <w:jc w:val="left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Hitos: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la encuesta recolecta respuestas hasta aproximadamente la Semana 9; el análisis de los datos empieza en la Semana 10; la parte cuantitativa queda cerrada en la Semana 14.</w:t>
      </w:r>
    </w:p>
    <w:p>
      <w:pPr>
        <w:spacing w:after="100" w:before="0" w:line="262"/>
        <w:jc w:val="left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Ritmo de cada semana: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Sesión 1 (3 h) = 1 h de teoría + 2 h de práctica y avance del proyecto. Sesión 2 (2 h) = 1 h de teoría + 1 h de avance guiado. En ambas se resuelve primero un caso guía y luego cada equipo avanza su propio proyecto.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9EF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5"/>
                <w:szCs w:val="15"/>
              </w:rPr>
              <w:t xml:space="preserve">Teoría = explicación breve con un caso guía</w:t>
            </w:r>
          </w:p>
        </w:tc>
        <w:tc>
          <w:tcPr>
            <w:tcW w:type="dxa" w:w="4680"/>
            <w:shd w:fill="E5F1EA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5"/>
                <w:szCs w:val="15"/>
              </w:rPr>
              <w:t xml:space="preserve">Práctica y avance = el equipo trabaja su informe</w:t>
            </w:r>
          </w:p>
        </w:tc>
      </w:tr>
    </w:tbl>
    <w:p>
      <w:pPr>
        <w:keepNext/>
        <w:pBdr>
          <w:bottom w:val="single" w:color="2E74B5" w:sz="8" w:space="2"/>
        </w:pBdr>
        <w:spacing w:after="8" w:before="2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Semana 8 · 6–7 octubre — Inicio del informe: planteamiento y muestra</w:t>
      </w:r>
    </w:p>
    <w:p>
      <w:pPr>
        <w:keepNext/>
        <w:spacing w:after="50"/>
      </w:pPr>
      <w:r>
        <w:rPr>
          <w:rFonts w:ascii="Calibri" w:cs="Calibri" w:eastAsia="Calibri" w:hAnsi="Calibri"/>
          <w:b/>
          <w:bCs/>
          <w:color w:val="595959"/>
          <w:sz w:val="16"/>
          <w:szCs w:val="16"/>
        </w:rPr>
        <w:t xml:space="preserve">Sección del informe: 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2.2.1 y 2.2.2. La encuesta sigue recolectando respuestas.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Sesión 1 · 3 horas académicas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50"/>
        <w:gridCol w:w="1250"/>
        <w:gridCol w:w="6060"/>
      </w:tblGrid>
      <w:tr>
        <w:trPr>
          <w:cantSplit/>
        </w:trPr>
        <w:tc>
          <w:tcPr>
            <w:tcW w:type="dxa" w:w="20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BLOQUE</w:t>
            </w:r>
          </w:p>
        </w:tc>
        <w:tc>
          <w:tcPr>
            <w:tcW w:type="dxa" w:w="12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TIEMPO</w:t>
            </w:r>
          </w:p>
        </w:tc>
        <w:tc>
          <w:tcPr>
            <w:tcW w:type="dxa" w:w="606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QUÉ SE HACE EN CLASE (caso guía y luego avance del equipo)</w:t>
            </w:r>
          </w:p>
        </w:tc>
      </w:tr>
      <w:tr>
        <w:trPr>
          <w:cantSplit/>
        </w:trPr>
        <w:tc>
          <w:tcPr>
            <w:tcW w:type="dxa" w:w="2050"/>
            <w:shd w:fill="E9EF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5"/>
                <w:szCs w:val="15"/>
              </w:rPr>
              <w:t xml:space="preserve">Teoría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~45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Cómo se arma el Capítulo 2 del informe; repaso de problema, variables (dependientes e independientes) e hipótesis (H0/H1) a partir de la matriz que ya tienen.</w:t>
            </w:r>
          </w:p>
        </w:tc>
      </w:tr>
      <w:tr>
        <w:trPr>
          <w:cantSplit/>
        </w:trPr>
        <w:tc>
          <w:tcPr>
            <w:tcW w:type="dxa" w:w="2050"/>
            <w:shd w:fill="E5F1EA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5"/>
                <w:szCs w:val="15"/>
              </w:rPr>
              <w:t xml:space="preserve">Práctica y avance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~90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Caso guía: el ejemplo redactado en 2.2.1. Avance: cada equipo traslada su matriz al informe — problema, preguntas, objetivos, variables, hipótesis y tabla de operacionalización (2.2.1).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Sesión 2 · 2 horas académicas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50"/>
        <w:gridCol w:w="1250"/>
        <w:gridCol w:w="6060"/>
      </w:tblGrid>
      <w:tr>
        <w:trPr>
          <w:cantSplit/>
        </w:trPr>
        <w:tc>
          <w:tcPr>
            <w:tcW w:type="dxa" w:w="20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BLOQUE</w:t>
            </w:r>
          </w:p>
        </w:tc>
        <w:tc>
          <w:tcPr>
            <w:tcW w:type="dxa" w:w="12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TIEMPO</w:t>
            </w:r>
          </w:p>
        </w:tc>
        <w:tc>
          <w:tcPr>
            <w:tcW w:type="dxa" w:w="606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QUÉ SE HACE EN CLASE (caso guía y luego avance del equipo)</w:t>
            </w:r>
          </w:p>
        </w:tc>
      </w:tr>
      <w:tr>
        <w:trPr>
          <w:cantSplit/>
        </w:trPr>
        <w:tc>
          <w:tcPr>
            <w:tcW w:type="dxa" w:w="2050"/>
            <w:shd w:fill="E9EF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5"/>
                <w:szCs w:val="15"/>
              </w:rPr>
              <w:t xml:space="preserve">Teoría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~45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Población y muestra: en qué se diferencian, la fórmula y dónde buscar la población (N) en el INEI.</w:t>
            </w:r>
          </w:p>
        </w:tc>
      </w:tr>
      <w:tr>
        <w:trPr>
          <w:cantSplit/>
        </w:trPr>
        <w:tc>
          <w:tcPr>
            <w:tcW w:type="dxa" w:w="2050"/>
            <w:shd w:fill="E5F1EA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5"/>
                <w:szCs w:val="15"/>
              </w:rPr>
              <w:t xml:space="preserve">Práctica y avance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~45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Caso guía: cálculo de N con el truco quinquenal y de la muestra con la fórmula. Avance: cada equipo halla su población, calcula su muestra y llena la ficha técnica (2.2.2).</w:t>
            </w:r>
          </w:p>
        </w:tc>
      </w:tr>
    </w:tbl>
    <w:p>
      <w:pPr>
        <w:keepNext/>
        <w:pBdr>
          <w:bottom w:val="single" w:color="2E74B5" w:sz="8" w:space="2"/>
        </w:pBdr>
        <w:spacing w:after="8" w:before="2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Semana 9 · 13–14 octubre — Instrumento y preparación de la base</w:t>
      </w:r>
    </w:p>
    <w:p>
      <w:pPr>
        <w:keepNext/>
        <w:spacing w:after="50"/>
      </w:pPr>
      <w:r>
        <w:rPr>
          <w:rFonts w:ascii="Calibri" w:cs="Calibri" w:eastAsia="Calibri" w:hAnsi="Calibri"/>
          <w:b/>
          <w:bCs/>
          <w:color w:val="595959"/>
          <w:sz w:val="16"/>
          <w:szCs w:val="16"/>
        </w:rPr>
        <w:t xml:space="preserve">Sección del informe: 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2.2.3 y 2.3.1 (preparación). Cierre de la encuesta; llegan los resultados.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Sesión 1 · 3 horas académicas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50"/>
        <w:gridCol w:w="1250"/>
        <w:gridCol w:w="6060"/>
      </w:tblGrid>
      <w:tr>
        <w:trPr>
          <w:cantSplit/>
        </w:trPr>
        <w:tc>
          <w:tcPr>
            <w:tcW w:type="dxa" w:w="20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BLOQUE</w:t>
            </w:r>
          </w:p>
        </w:tc>
        <w:tc>
          <w:tcPr>
            <w:tcW w:type="dxa" w:w="12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TIEMPO</w:t>
            </w:r>
          </w:p>
        </w:tc>
        <w:tc>
          <w:tcPr>
            <w:tcW w:type="dxa" w:w="606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QUÉ SE HACE EN CLASE (caso guía y luego avance del equipo)</w:t>
            </w:r>
          </w:p>
        </w:tc>
      </w:tr>
      <w:tr>
        <w:trPr>
          <w:cantSplit/>
        </w:trPr>
        <w:tc>
          <w:tcPr>
            <w:tcW w:type="dxa" w:w="2050"/>
            <w:shd w:fill="E9EF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5"/>
                <w:szCs w:val="15"/>
              </w:rPr>
              <w:t xml:space="preserve">Teoría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~45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Tipos de preguntas, escalas y niveles de medición; orden del cuestionario por bloques (filtro, calentamiento, escalas, lámina, reacción, clasificación).</w:t>
            </w:r>
          </w:p>
        </w:tc>
      </w:tr>
      <w:tr>
        <w:trPr>
          <w:cantSplit/>
        </w:trPr>
        <w:tc>
          <w:tcPr>
            <w:tcW w:type="dxa" w:w="2050"/>
            <w:shd w:fill="E5F1EA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5"/>
                <w:szCs w:val="15"/>
              </w:rPr>
              <w:t xml:space="preserve">Práctica y avance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~90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Caso guía: estructura del cuestionario del ejemplo. Avance: documentan 2.2.3 y arman el Anexo A.2 con su cuestionario; confirman el cierre de la encuesta.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Sesión 2 · 2 horas académicas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50"/>
        <w:gridCol w:w="1250"/>
        <w:gridCol w:w="6060"/>
      </w:tblGrid>
      <w:tr>
        <w:trPr>
          <w:cantSplit/>
        </w:trPr>
        <w:tc>
          <w:tcPr>
            <w:tcW w:type="dxa" w:w="20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BLOQUE</w:t>
            </w:r>
          </w:p>
        </w:tc>
        <w:tc>
          <w:tcPr>
            <w:tcW w:type="dxa" w:w="12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TIEMPO</w:t>
            </w:r>
          </w:p>
        </w:tc>
        <w:tc>
          <w:tcPr>
            <w:tcW w:type="dxa" w:w="606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QUÉ SE HACE EN CLASE (caso guía y luego avance del equipo)</w:t>
            </w:r>
          </w:p>
        </w:tc>
      </w:tr>
      <w:tr>
        <w:trPr>
          <w:cantSplit/>
        </w:trPr>
        <w:tc>
          <w:tcPr>
            <w:tcW w:type="dxa" w:w="2050"/>
            <w:shd w:fill="E9EF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5"/>
                <w:szCs w:val="15"/>
              </w:rPr>
              <w:t xml:space="preserve">Teoría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~45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Libro de códigos (un número por respuesta) y estructura de la base de datos (una fila por encuestado, una columna por variable).</w:t>
            </w:r>
          </w:p>
        </w:tc>
      </w:tr>
      <w:tr>
        <w:trPr>
          <w:cantSplit/>
        </w:trPr>
        <w:tc>
          <w:tcPr>
            <w:tcW w:type="dxa" w:w="2050"/>
            <w:shd w:fill="E5F1EA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5"/>
                <w:szCs w:val="15"/>
              </w:rPr>
              <w:t xml:space="preserve">Práctica y avance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~45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Caso guía: libro de códigos del ejemplo. Avance: arman su libro de códigos y su base en Excel/Jamovi, listos para pegar las respuestas (2.3.1).</w:t>
            </w:r>
          </w:p>
        </w:tc>
      </w:tr>
    </w:tbl>
    <w:p>
      <w:pPr>
        <w:keepNext/>
        <w:pBdr>
          <w:bottom w:val="single" w:color="2E74B5" w:sz="8" w:space="2"/>
        </w:pBdr>
        <w:spacing w:after="8" w:before="2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Semana 10 · 20–21 octubre — Procesamiento y estadística descriptiva</w:t>
      </w:r>
    </w:p>
    <w:p>
      <w:pPr>
        <w:keepNext/>
        <w:spacing w:after="50"/>
      </w:pPr>
      <w:r>
        <w:rPr>
          <w:rFonts w:ascii="Calibri" w:cs="Calibri" w:eastAsia="Calibri" w:hAnsi="Calibri"/>
          <w:b/>
          <w:bCs/>
          <w:color w:val="595959"/>
          <w:sz w:val="16"/>
          <w:szCs w:val="16"/>
        </w:rPr>
        <w:t xml:space="preserve">Sección del informe: 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2.3.1 y 2.3.2. Se trabaja con los datos reales.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Sesión 1 · 3 horas académicas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50"/>
        <w:gridCol w:w="1250"/>
        <w:gridCol w:w="6060"/>
      </w:tblGrid>
      <w:tr>
        <w:trPr>
          <w:cantSplit/>
        </w:trPr>
        <w:tc>
          <w:tcPr>
            <w:tcW w:type="dxa" w:w="20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BLOQUE</w:t>
            </w:r>
          </w:p>
        </w:tc>
        <w:tc>
          <w:tcPr>
            <w:tcW w:type="dxa" w:w="12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TIEMPO</w:t>
            </w:r>
          </w:p>
        </w:tc>
        <w:tc>
          <w:tcPr>
            <w:tcW w:type="dxa" w:w="606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QUÉ SE HACE EN CLASE (caso guía y luego avance del equipo)</w:t>
            </w:r>
          </w:p>
        </w:tc>
      </w:tr>
      <w:tr>
        <w:trPr>
          <w:cantSplit/>
        </w:trPr>
        <w:tc>
          <w:tcPr>
            <w:tcW w:type="dxa" w:w="2050"/>
            <w:shd w:fill="E9EF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5"/>
                <w:szCs w:val="15"/>
              </w:rPr>
              <w:t xml:space="preserve">Teoría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~45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Estadística descriptiva: frecuencia (f), porcentaje y % acumulado; media, mediana, moda, varianza y desviación estándar.</w:t>
            </w:r>
          </w:p>
        </w:tc>
      </w:tr>
      <w:tr>
        <w:trPr>
          <w:cantSplit/>
        </w:trPr>
        <w:tc>
          <w:tcPr>
            <w:tcW w:type="dxa" w:w="2050"/>
            <w:shd w:fill="E5F1EA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5"/>
                <w:szCs w:val="15"/>
              </w:rPr>
              <w:t xml:space="preserve">Práctica y avance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~90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Caso guía: tabulación de una base de ejemplo. Avance: procesan sus datos reales y llenan sus tablas de resultados por objetivo (2.3.1 y 2.3.2).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Sesión 2 · 2 horas académicas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50"/>
        <w:gridCol w:w="1250"/>
        <w:gridCol w:w="6060"/>
      </w:tblGrid>
      <w:tr>
        <w:trPr>
          <w:cantSplit/>
        </w:trPr>
        <w:tc>
          <w:tcPr>
            <w:tcW w:type="dxa" w:w="20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BLOQUE</w:t>
            </w:r>
          </w:p>
        </w:tc>
        <w:tc>
          <w:tcPr>
            <w:tcW w:type="dxa" w:w="12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TIEMPO</w:t>
            </w:r>
          </w:p>
        </w:tc>
        <w:tc>
          <w:tcPr>
            <w:tcW w:type="dxa" w:w="606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QUÉ SE HACE EN CLASE (caso guía y luego avance del equipo)</w:t>
            </w:r>
          </w:p>
        </w:tc>
      </w:tr>
      <w:tr>
        <w:trPr>
          <w:cantSplit/>
        </w:trPr>
        <w:tc>
          <w:tcPr>
            <w:tcW w:type="dxa" w:w="2050"/>
            <w:shd w:fill="E9EF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5"/>
                <w:szCs w:val="15"/>
              </w:rPr>
              <w:t xml:space="preserve">Teoría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~45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Cómo elegir el gráfico según el tipo de dato (barras, columnas, circular, líneas).</w:t>
            </w:r>
          </w:p>
        </w:tc>
      </w:tr>
      <w:tr>
        <w:trPr>
          <w:cantSplit/>
        </w:trPr>
        <w:tc>
          <w:tcPr>
            <w:tcW w:type="dxa" w:w="2050"/>
            <w:shd w:fill="E5F1EA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5"/>
                <w:szCs w:val="15"/>
              </w:rPr>
              <w:t xml:space="preserve">Práctica y avance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~45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Caso guía: gráfico del ejemplo. Avance: crean sus gráficos y los insertan en el informe con su interpretación (2.3.3, parte descriptiva).</w:t>
            </w:r>
          </w:p>
        </w:tc>
      </w:tr>
    </w:tbl>
    <w:p>
      <w:pPr>
        <w:keepNext/>
        <w:pBdr>
          <w:bottom w:val="single" w:color="2E74B5" w:sz="8" w:space="2"/>
        </w:pBdr>
        <w:spacing w:after="8" w:before="2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Semana 11 · 27–28 octubre — Inferencia y público objetivo</w:t>
      </w:r>
    </w:p>
    <w:p>
      <w:pPr>
        <w:keepNext/>
        <w:spacing w:after="50"/>
      </w:pPr>
      <w:r>
        <w:rPr>
          <w:rFonts w:ascii="Calibri" w:cs="Calibri" w:eastAsia="Calibri" w:hAnsi="Calibri"/>
          <w:b/>
          <w:bCs/>
          <w:color w:val="595959"/>
          <w:sz w:val="16"/>
          <w:szCs w:val="16"/>
        </w:rPr>
        <w:t xml:space="preserve">Sección del informe: 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2.3.3 y 2.4.1.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Sesión 1 · 3 horas académicas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50"/>
        <w:gridCol w:w="1250"/>
        <w:gridCol w:w="6060"/>
      </w:tblGrid>
      <w:tr>
        <w:trPr>
          <w:cantSplit/>
        </w:trPr>
        <w:tc>
          <w:tcPr>
            <w:tcW w:type="dxa" w:w="20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BLOQUE</w:t>
            </w:r>
          </w:p>
        </w:tc>
        <w:tc>
          <w:tcPr>
            <w:tcW w:type="dxa" w:w="12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TIEMPO</w:t>
            </w:r>
          </w:p>
        </w:tc>
        <w:tc>
          <w:tcPr>
            <w:tcW w:type="dxa" w:w="606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QUÉ SE HACE EN CLASE (caso guía y luego avance del equipo)</w:t>
            </w:r>
          </w:p>
        </w:tc>
      </w:tr>
      <w:tr>
        <w:trPr>
          <w:cantSplit/>
        </w:trPr>
        <w:tc>
          <w:tcPr>
            <w:tcW w:type="dxa" w:w="2050"/>
            <w:shd w:fill="E9EF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5"/>
                <w:szCs w:val="15"/>
              </w:rPr>
              <w:t xml:space="preserve">Teoría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~45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Intervalos de confianza y prueba de hipótesis (Ji-cuadrada para variables categóricas; T de Student para promedios); regla: si p &lt; 0.05 se rechaza H0.</w:t>
            </w:r>
          </w:p>
        </w:tc>
      </w:tr>
      <w:tr>
        <w:trPr>
          <w:cantSplit/>
        </w:trPr>
        <w:tc>
          <w:tcPr>
            <w:tcW w:type="dxa" w:w="2050"/>
            <w:shd w:fill="E5F1EA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5"/>
                <w:szCs w:val="15"/>
              </w:rPr>
              <w:t xml:space="preserve">Práctica y avance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~90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Caso guía: prueba de hipótesis del ejemplo. Avance: corren su prueba, deciden sobre H0/H1 e interpretan el resultado (2.3.3).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Sesión 2 · 2 horas académicas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50"/>
        <w:gridCol w:w="1250"/>
        <w:gridCol w:w="6060"/>
      </w:tblGrid>
      <w:tr>
        <w:trPr>
          <w:cantSplit/>
        </w:trPr>
        <w:tc>
          <w:tcPr>
            <w:tcW w:type="dxa" w:w="20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BLOQUE</w:t>
            </w:r>
          </w:p>
        </w:tc>
        <w:tc>
          <w:tcPr>
            <w:tcW w:type="dxa" w:w="12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TIEMPO</w:t>
            </w:r>
          </w:p>
        </w:tc>
        <w:tc>
          <w:tcPr>
            <w:tcW w:type="dxa" w:w="606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QUÉ SE HACE EN CLASE (caso guía y luego avance del equipo)</w:t>
            </w:r>
          </w:p>
        </w:tc>
      </w:tr>
      <w:tr>
        <w:trPr>
          <w:cantSplit/>
        </w:trPr>
        <w:tc>
          <w:tcPr>
            <w:tcW w:type="dxa" w:w="2050"/>
            <w:shd w:fill="E9EF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5"/>
                <w:szCs w:val="15"/>
              </w:rPr>
              <w:t xml:space="preserve">Teoría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~45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Segmentación y perfil del consumidor: criterios demográfico, geográfico, conductual y actitudinal.</w:t>
            </w:r>
          </w:p>
        </w:tc>
      </w:tr>
      <w:tr>
        <w:trPr>
          <w:cantSplit/>
        </w:trPr>
        <w:tc>
          <w:tcPr>
            <w:tcW w:type="dxa" w:w="2050"/>
            <w:shd w:fill="E5F1EA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5"/>
                <w:szCs w:val="15"/>
              </w:rPr>
              <w:t xml:space="preserve">Práctica y avance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~45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Caso guía: perfil del ejemplo. Avance: construyen el perfil de su público objetivo con los datos de clasificación (2.4.1).</w:t>
            </w:r>
          </w:p>
        </w:tc>
      </w:tr>
    </w:tbl>
    <w:p>
      <w:pPr>
        <w:keepNext/>
        <w:pBdr>
          <w:bottom w:val="single" w:color="2E74B5" w:sz="8" w:space="2"/>
        </w:pBdr>
        <w:spacing w:after="8" w:before="2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Semana 12 · 3–4 noviembre — Imagen, posicionamiento y producto</w:t>
      </w:r>
    </w:p>
    <w:p>
      <w:pPr>
        <w:keepNext/>
        <w:spacing w:after="50"/>
      </w:pPr>
      <w:r>
        <w:rPr>
          <w:rFonts w:ascii="Calibri" w:cs="Calibri" w:eastAsia="Calibri" w:hAnsi="Calibri"/>
          <w:b/>
          <w:bCs/>
          <w:color w:val="595959"/>
          <w:sz w:val="16"/>
          <w:szCs w:val="16"/>
        </w:rPr>
        <w:t xml:space="preserve">Sección del informe: 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2.5.1 y 2.6.1.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Sesión 1 · 3 horas académicas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50"/>
        <w:gridCol w:w="1250"/>
        <w:gridCol w:w="6060"/>
      </w:tblGrid>
      <w:tr>
        <w:trPr>
          <w:cantSplit/>
        </w:trPr>
        <w:tc>
          <w:tcPr>
            <w:tcW w:type="dxa" w:w="20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BLOQUE</w:t>
            </w:r>
          </w:p>
        </w:tc>
        <w:tc>
          <w:tcPr>
            <w:tcW w:type="dxa" w:w="12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TIEMPO</w:t>
            </w:r>
          </w:p>
        </w:tc>
        <w:tc>
          <w:tcPr>
            <w:tcW w:type="dxa" w:w="606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QUÉ SE HACE EN CLASE (caso guía y luego avance del equipo)</w:t>
            </w:r>
          </w:p>
        </w:tc>
      </w:tr>
      <w:tr>
        <w:trPr>
          <w:cantSplit/>
        </w:trPr>
        <w:tc>
          <w:tcPr>
            <w:tcW w:type="dxa" w:w="2050"/>
            <w:shd w:fill="E9EF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5"/>
                <w:szCs w:val="15"/>
              </w:rPr>
              <w:t xml:space="preserve">Teoría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~45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Imagen y posicionamiento de marca: valoración de atributos y mapa de posicionamiento.</w:t>
            </w:r>
          </w:p>
        </w:tc>
      </w:tr>
      <w:tr>
        <w:trPr>
          <w:cantSplit/>
        </w:trPr>
        <w:tc>
          <w:tcPr>
            <w:tcW w:type="dxa" w:w="2050"/>
            <w:shd w:fill="E5F1EA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5"/>
                <w:szCs w:val="15"/>
              </w:rPr>
              <w:t xml:space="preserve">Práctica y avance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~90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Caso guía: imagen del ejemplo. Avance: completan 2.5.1 con su tabla de atributos y, si corresponde, su mapa de posicionamiento.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Sesión 2 · 2 horas académicas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50"/>
        <w:gridCol w:w="1250"/>
        <w:gridCol w:w="6060"/>
      </w:tblGrid>
      <w:tr>
        <w:trPr>
          <w:cantSplit/>
        </w:trPr>
        <w:tc>
          <w:tcPr>
            <w:tcW w:type="dxa" w:w="20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BLOQUE</w:t>
            </w:r>
          </w:p>
        </w:tc>
        <w:tc>
          <w:tcPr>
            <w:tcW w:type="dxa" w:w="12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TIEMPO</w:t>
            </w:r>
          </w:p>
        </w:tc>
        <w:tc>
          <w:tcPr>
            <w:tcW w:type="dxa" w:w="606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QUÉ SE HACE EN CLASE (caso guía y luego avance del equipo)</w:t>
            </w:r>
          </w:p>
        </w:tc>
      </w:tr>
      <w:tr>
        <w:trPr>
          <w:cantSplit/>
        </w:trPr>
        <w:tc>
          <w:tcPr>
            <w:tcW w:type="dxa" w:w="2050"/>
            <w:shd w:fill="E9EF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5"/>
                <w:szCs w:val="15"/>
              </w:rPr>
              <w:t xml:space="preserve">Teoría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~45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Percepción, uso y satisfacción del cliente respecto del producto.</w:t>
            </w:r>
          </w:p>
        </w:tc>
      </w:tr>
      <w:tr>
        <w:trPr>
          <w:cantSplit/>
        </w:trPr>
        <w:tc>
          <w:tcPr>
            <w:tcW w:type="dxa" w:w="2050"/>
            <w:shd w:fill="E5F1EA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5"/>
                <w:szCs w:val="15"/>
              </w:rPr>
              <w:t xml:space="preserve">Práctica y avance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~45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Caso guía: satisfacción del ejemplo. Avance: completan 2.6.1 (percepción, uso y satisfacción).</w:t>
            </w:r>
          </w:p>
        </w:tc>
      </w:tr>
    </w:tbl>
    <w:p>
      <w:pPr>
        <w:keepNext/>
        <w:pBdr>
          <w:bottom w:val="single" w:color="2E74B5" w:sz="8" w:space="2"/>
        </w:pBdr>
        <w:spacing w:after="8" w:before="2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Semana 13 · 10–11 noviembre — Conclusiones, resumen y anexos</w:t>
      </w:r>
    </w:p>
    <w:p>
      <w:pPr>
        <w:keepNext/>
        <w:spacing w:after="50"/>
      </w:pPr>
      <w:r>
        <w:rPr>
          <w:rFonts w:ascii="Calibri" w:cs="Calibri" w:eastAsia="Calibri" w:hAnsi="Calibri"/>
          <w:b/>
          <w:bCs/>
          <w:color w:val="595959"/>
          <w:sz w:val="16"/>
          <w:szCs w:val="16"/>
        </w:rPr>
        <w:t xml:space="preserve">Sección del informe: 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Conclusiones cuantitativas, Resumen ejecutivo y Anexos A.2 / A.3.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Sesión 1 · 3 horas académicas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50"/>
        <w:gridCol w:w="1250"/>
        <w:gridCol w:w="6060"/>
      </w:tblGrid>
      <w:tr>
        <w:trPr>
          <w:cantSplit/>
        </w:trPr>
        <w:tc>
          <w:tcPr>
            <w:tcW w:type="dxa" w:w="20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BLOQUE</w:t>
            </w:r>
          </w:p>
        </w:tc>
        <w:tc>
          <w:tcPr>
            <w:tcW w:type="dxa" w:w="12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TIEMPO</w:t>
            </w:r>
          </w:p>
        </w:tc>
        <w:tc>
          <w:tcPr>
            <w:tcW w:type="dxa" w:w="606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QUÉ SE HACE EN CLASE (caso guía y luego avance del equipo)</w:t>
            </w:r>
          </w:p>
        </w:tc>
      </w:tr>
      <w:tr>
        <w:trPr>
          <w:cantSplit/>
        </w:trPr>
        <w:tc>
          <w:tcPr>
            <w:tcW w:type="dxa" w:w="2050"/>
            <w:shd w:fill="E9EF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5"/>
                <w:szCs w:val="15"/>
              </w:rPr>
              <w:t xml:space="preserve">Teoría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~45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Cómo redactar conclusiones basadas en datos: una conclusión por objetivo y el cierre de la hipótesis.</w:t>
            </w:r>
          </w:p>
        </w:tc>
      </w:tr>
      <w:tr>
        <w:trPr>
          <w:cantSplit/>
        </w:trPr>
        <w:tc>
          <w:tcPr>
            <w:tcW w:type="dxa" w:w="2050"/>
            <w:shd w:fill="E5F1EA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5"/>
                <w:szCs w:val="15"/>
              </w:rPr>
              <w:t xml:space="preserve">Práctica y avance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~90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Caso guía: conclusiones del ejemplo. Avance: redactan sus conclusiones cuantitativas y el resumen ejecutivo de su parte.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Sesión 2 · 2 horas académicas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50"/>
        <w:gridCol w:w="1250"/>
        <w:gridCol w:w="6060"/>
      </w:tblGrid>
      <w:tr>
        <w:trPr>
          <w:cantSplit/>
        </w:trPr>
        <w:tc>
          <w:tcPr>
            <w:tcW w:type="dxa" w:w="20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BLOQUE</w:t>
            </w:r>
          </w:p>
        </w:tc>
        <w:tc>
          <w:tcPr>
            <w:tcW w:type="dxa" w:w="12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TIEMPO</w:t>
            </w:r>
          </w:p>
        </w:tc>
        <w:tc>
          <w:tcPr>
            <w:tcW w:type="dxa" w:w="606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QUÉ SE HACE EN CLASE (caso guía y luego avance del equipo)</w:t>
            </w:r>
          </w:p>
        </w:tc>
      </w:tr>
      <w:tr>
        <w:trPr>
          <w:cantSplit/>
        </w:trPr>
        <w:tc>
          <w:tcPr>
            <w:tcW w:type="dxa" w:w="2050"/>
            <w:shd w:fill="E9EF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5"/>
                <w:szCs w:val="15"/>
              </w:rPr>
              <w:t xml:space="preserve">Teoría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~45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Citas y referencias en APA 7.ª edición; qué va en los anexos (A.2 cuestionario; A.3 base de datos y tablas de salida).</w:t>
            </w:r>
          </w:p>
        </w:tc>
      </w:tr>
      <w:tr>
        <w:trPr>
          <w:cantSplit/>
        </w:trPr>
        <w:tc>
          <w:tcPr>
            <w:tcW w:type="dxa" w:w="2050"/>
            <w:shd w:fill="E5F1EA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5"/>
                <w:szCs w:val="15"/>
              </w:rPr>
              <w:t xml:space="preserve">Práctica y avance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~45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Caso guía: anexos del ejemplo. Avance: ordenan sus anexos y sus referencias.</w:t>
            </w:r>
          </w:p>
        </w:tc>
      </w:tr>
    </w:tbl>
    <w:p>
      <w:pPr>
        <w:keepNext/>
        <w:pBdr>
          <w:bottom w:val="single" w:color="2E74B5" w:sz="8" w:space="2"/>
        </w:pBdr>
        <w:spacing w:after="8" w:before="2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Semana 14 · 17–18 noviembre — Revisión final y sustentación</w:t>
      </w:r>
    </w:p>
    <w:p>
      <w:pPr>
        <w:keepNext/>
        <w:spacing w:after="50"/>
      </w:pPr>
      <w:r>
        <w:rPr>
          <w:rFonts w:ascii="Calibri" w:cs="Calibri" w:eastAsia="Calibri" w:hAnsi="Calibri"/>
          <w:b/>
          <w:bCs/>
          <w:color w:val="595959"/>
          <w:sz w:val="16"/>
          <w:szCs w:val="16"/>
        </w:rPr>
        <w:t xml:space="preserve">Sección del informe: 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Revisión integral del Capítulo 2 (2.2 a 2.6).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Sesión 1 · 3 horas académicas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50"/>
        <w:gridCol w:w="1250"/>
        <w:gridCol w:w="6060"/>
      </w:tblGrid>
      <w:tr>
        <w:trPr>
          <w:cantSplit/>
        </w:trPr>
        <w:tc>
          <w:tcPr>
            <w:tcW w:type="dxa" w:w="20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BLOQUE</w:t>
            </w:r>
          </w:p>
        </w:tc>
        <w:tc>
          <w:tcPr>
            <w:tcW w:type="dxa" w:w="12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TIEMPO</w:t>
            </w:r>
          </w:p>
        </w:tc>
        <w:tc>
          <w:tcPr>
            <w:tcW w:type="dxa" w:w="606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QUÉ SE HACE EN CLASE (caso guía y luego avance del equipo)</w:t>
            </w:r>
          </w:p>
        </w:tc>
      </w:tr>
      <w:tr>
        <w:trPr>
          <w:cantSplit/>
        </w:trPr>
        <w:tc>
          <w:tcPr>
            <w:tcW w:type="dxa" w:w="2050"/>
            <w:shd w:fill="E9EF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5"/>
                <w:szCs w:val="15"/>
              </w:rPr>
              <w:t xml:space="preserve">Teoría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~45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Checklist de calidad del informe cuantitativo: coherencia objetivo → resultado → conclusión; formato APA.</w:t>
            </w:r>
          </w:p>
        </w:tc>
      </w:tr>
      <w:tr>
        <w:trPr>
          <w:cantSplit/>
        </w:trPr>
        <w:tc>
          <w:tcPr>
            <w:tcW w:type="dxa" w:w="2050"/>
            <w:shd w:fill="E5F1EA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5"/>
                <w:szCs w:val="15"/>
              </w:rPr>
              <w:t xml:space="preserve">Práctica y avance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~90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Caso guía: revisión del ejemplo con el checklist. Avance: revisan y corrigen toda su parte cuantitativa.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Sesión 2 · 2 horas académicas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50"/>
        <w:gridCol w:w="1250"/>
        <w:gridCol w:w="6060"/>
      </w:tblGrid>
      <w:tr>
        <w:trPr>
          <w:cantSplit/>
        </w:trPr>
        <w:tc>
          <w:tcPr>
            <w:tcW w:type="dxa" w:w="20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BLOQUE</w:t>
            </w:r>
          </w:p>
        </w:tc>
        <w:tc>
          <w:tcPr>
            <w:tcW w:type="dxa" w:w="125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TIEMPO</w:t>
            </w:r>
          </w:p>
        </w:tc>
        <w:tc>
          <w:tcPr>
            <w:tcW w:type="dxa" w:w="6060"/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QUÉ SE HACE EN CLASE (caso guía y luego avance del equipo)</w:t>
            </w:r>
          </w:p>
        </w:tc>
      </w:tr>
      <w:tr>
        <w:trPr>
          <w:cantSplit/>
        </w:trPr>
        <w:tc>
          <w:tcPr>
            <w:tcW w:type="dxa" w:w="2050"/>
            <w:shd w:fill="E9EF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5"/>
                <w:szCs w:val="15"/>
              </w:rPr>
              <w:t xml:space="preserve">Teoría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~45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Cómo presentar los resultados en la sustentación (qué mostrar de cada objetivo y de la hipótesis).</w:t>
            </w:r>
          </w:p>
        </w:tc>
      </w:tr>
      <w:tr>
        <w:trPr>
          <w:cantSplit/>
        </w:trPr>
        <w:tc>
          <w:tcPr>
            <w:tcW w:type="dxa" w:w="2050"/>
            <w:shd w:fill="E5F1EA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5"/>
                <w:szCs w:val="15"/>
              </w:rPr>
              <w:t xml:space="preserve">Práctica y avance</w:t>
            </w:r>
          </w:p>
        </w:tc>
        <w:tc>
          <w:tcPr>
            <w:tcW w:type="dxa" w:w="12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~45 min</w:t>
            </w:r>
          </w:p>
        </w:tc>
        <w:tc>
          <w:tcPr>
            <w:tcW w:type="dxa" w:w="6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Caso guía: mini-presentación del ejemplo. Avance: ensayo breve y entrega final de la parte cuantitativa.</w:t>
            </w:r>
          </w:p>
        </w:tc>
      </w:tr>
    </w:tbl>
    <w:p>
      <w:pPr>
        <w:keepNext/>
        <w:pBdr>
          <w:bottom w:val="single" w:color="2E74B5" w:sz="8" w:space="2"/>
        </w:pBdr>
        <w:spacing w:after="60" w:before="23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Al terminar la Semana 14, cada equipo debe tener listo</w:t>
      </w:r>
    </w:p>
    <w:p>
      <w:pPr>
        <w:pStyle w:val="ListParagraph"/>
        <w:numPr>
          <w:ilvl w:val="0"/>
          <w:numId w:val="1"/>
        </w:numPr>
        <w:spacing w:after="50" w:line="25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2.2 Método: planteamiento, variables e hipótesis, cálculo de muestra y ficha técnica.</w:t>
      </w:r>
    </w:p>
    <w:p>
      <w:pPr>
        <w:pStyle w:val="ListParagraph"/>
        <w:numPr>
          <w:ilvl w:val="0"/>
          <w:numId w:val="1"/>
        </w:numPr>
        <w:spacing w:after="50" w:line="25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2.2.3 Instrumento documentado y cuestionario en el Anexo A.2.</w:t>
      </w:r>
    </w:p>
    <w:p>
      <w:pPr>
        <w:pStyle w:val="ListParagraph"/>
        <w:numPr>
          <w:ilvl w:val="0"/>
          <w:numId w:val="1"/>
        </w:numPr>
        <w:spacing w:after="50" w:line="25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2.3 Resultados: base de datos, tablas, gráficos, intervalos de confianza y prueba de hipótesis, con interpretaciones.</w:t>
      </w:r>
    </w:p>
    <w:p>
      <w:pPr>
        <w:pStyle w:val="ListParagraph"/>
        <w:numPr>
          <w:ilvl w:val="0"/>
          <w:numId w:val="1"/>
        </w:numPr>
        <w:spacing w:after="50" w:line="25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2.4 Perfil del público objetivo; 2.5.1 imagen y posicionamiento; 2.6.1 estudio del producto.</w:t>
      </w:r>
    </w:p>
    <w:p>
      <w:pPr>
        <w:pStyle w:val="ListParagraph"/>
        <w:numPr>
          <w:ilvl w:val="0"/>
          <w:numId w:val="1"/>
        </w:numPr>
        <w:spacing w:after="50" w:line="25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Conclusiones cuantitativas, resumen ejecutivo de la parte y anexos (A.2 y A.3).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5"/>
        <w:szCs w:val="15"/>
      </w:rPr>
      <w:t xml:space="preserve">Plan de trabajo · Investigación Cuantitativa · Marketing II · 2026-II — Pág. </w:t>
    </w:r>
    <w:r>
      <w:rPr>
        <w:rFonts w:ascii="Calibri" w:cs="Calibri" w:eastAsia="Calibri" w:hAnsi="Calibri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2026-10-06T10:55:47.748Z</dcterms:created>
  <dcterms:modified xsi:type="dcterms:W3CDTF">2026-10-06T10:55:47.762Z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