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Avance del informe. Punto 2.2.1 redactado</w:t>
      </w:r>
    </w:p>
    <w:p>
      <w:pPr>
        <w:spacing w:after="200"/>
        <w:jc w:val="center"/>
      </w:pPr>
      <w:r>
        <w:rPr>
          <w:rFonts w:ascii="Calibri" w:cs="Calibri" w:eastAsia="Calibri" w:hAnsi="Calibri"/>
          <w:b/>
          <w:bCs/>
          <w:sz w:val="22"/>
          <w:szCs w:val="22"/>
        </w:rPr>
        <w:t xml:space="preserve">Cepillo dental de mango durable con cabezal intercambiable</w:t>
      </w:r>
    </w:p>
    <w:p>
      <w:pPr>
        <w:spacing w:after="140" w:before="0" w:line="276"/>
        <w:jc w:val="both"/>
      </w:pPr>
      <w:r>
        <w:rPr>
          <w:rFonts w:ascii="Calibri" w:cs="Calibri" w:eastAsia="Calibri" w:hAnsi="Calibri"/>
          <w:b w:val="false"/>
          <w:bCs w:val="false"/>
          <w:sz w:val="20"/>
          <w:szCs w:val="20"/>
        </w:rPr>
        <w:t xml:space="preserve">Caso ficticio elaborado con fines pedagógicos. Muestra cómo se ve el punto 2.2.1 una vez redactado dentro del informe: las diez tablas del laboratorio se convierten en texto corrido y solo permanece la tabla de variables.</w:t>
      </w:r>
    </w:p>
    <w:p>
      <w:pPr>
        <w:spacing w:after="140" w:before="300"/>
      </w:pPr>
      <w:r>
        <w:rPr>
          <w:rFonts w:ascii="Calibri" w:cs="Calibri" w:eastAsia="Calibri" w:hAnsi="Calibri"/>
          <w:b/>
          <w:bCs/>
          <w:sz w:val="24"/>
          <w:szCs w:val="24"/>
        </w:rPr>
        <w:t xml:space="preserve">2.2.1. Planteamiento del problema, variables (dependientes e independientes) e hipótesis</w:t>
      </w:r>
    </w:p>
    <w:p>
      <w:pPr>
        <w:spacing w:after="140" w:before="0" w:line="276"/>
        <w:jc w:val="both"/>
      </w:pPr>
      <w:r>
        <w:rPr>
          <w:rFonts w:ascii="Calibri" w:cs="Calibri" w:eastAsia="Calibri" w:hAnsi="Calibri"/>
          <w:b w:val="false"/>
          <w:bCs w:val="false"/>
          <w:sz w:val="20"/>
          <w:szCs w:val="20"/>
        </w:rPr>
        <w:t xml:space="preserve">La propuesta consiste en un cepillo dental con mango de bambú de uso prolongado y cabezal de repuesto vendido por separado, de modo que en cada reemplazo se sustituya únicamente la parte que se desgasta. Se trata de una innovación sobre un producto existente y no de una empresa en marcha, por lo que el estudio no dispone de registros comerciales previos y toda la evidencia de partida proviene de la observación directa del mercado y de fuentes secundarias.</w:t>
      </w:r>
    </w:p>
    <w:p>
      <w:pPr>
        <w:spacing w:after="140" w:before="0" w:line="276"/>
        <w:jc w:val="both"/>
      </w:pPr>
      <w:r>
        <w:rPr>
          <w:rFonts w:ascii="Calibri" w:cs="Calibri" w:eastAsia="Calibri" w:hAnsi="Calibri"/>
          <w:b w:val="false"/>
          <w:bCs w:val="false"/>
          <w:sz w:val="20"/>
          <w:szCs w:val="20"/>
        </w:rPr>
        <w:t xml:space="preserve">La recomendación profesional de reemplazo es de tres meses, lo que equivale a cuatro unidades por persona al año. El registro propio de precios levantado en seis establecimientos de la ciudad durante agosto de 2026 sitúa el precio unitario entre S/ 4,00 y S/ 15,00, y ninguno de ellos ofrece un cabezal de repuesto vendido por separado para cepillo manual. El pesaje de tres unidades adquiridas por el equipo indica además que el mango concentra alrededor de cuatro quintas partes del plástico del producto y, sin embargo, se descarta completo en cada reemplazo. El componente que más material aporta es el que menos se desgasta.</w:t>
      </w:r>
    </w:p>
    <w:p>
      <w:pPr>
        <w:spacing w:after="140" w:before="0" w:line="276"/>
        <w:jc w:val="both"/>
      </w:pPr>
      <w:r>
        <w:rPr>
          <w:rFonts w:ascii="Calibri" w:cs="Calibri" w:eastAsia="Calibri" w:hAnsi="Calibri"/>
          <w:b w:val="false"/>
          <w:bCs w:val="false"/>
          <w:sz w:val="20"/>
          <w:szCs w:val="20"/>
        </w:rPr>
        <w:t xml:space="preserve">A partir de esa constatación, el equipo formuló cuatro explicaciones que no puede dar por ciertas: que el hogar reemplaza el cepillo con la frecuencia recomendada, que el comprador aceptaría pagar más por un mango durable si el repuesto resulta económico, que la farmacia y el supermercado concentran la compra y que el comprador valora la reducción de plástico al elegir un artículo de higiene. De estas explicaciones dependen tanto la decisión de lanzar el sistema como el precio que se asigne a cada uno de sus dos componentes.</w:t>
      </w:r>
    </w:p>
    <w:p>
      <w:pPr>
        <w:spacing w:after="140" w:before="0" w:line="276"/>
        <w:jc w:val="both"/>
      </w:pPr>
      <w:r>
        <w:rPr>
          <w:rFonts w:ascii="Calibri" w:cs="Calibri" w:eastAsia="Calibri" w:hAnsi="Calibri"/>
          <w:b w:val="false"/>
          <w:bCs w:val="false"/>
          <w:sz w:val="20"/>
          <w:szCs w:val="20"/>
        </w:rPr>
        <w:t xml:space="preserve">La decisión gerencial que debe resolverse es si conviene lanzar el cepillo dental de mango durable con cabezal de repuesto vendido por separado y a qué precio se ofrece cada componente.</w:t>
      </w:r>
    </w:p>
    <w:p>
      <w:pPr>
        <w:spacing w:after="140" w:before="0" w:line="276"/>
        <w:jc w:val="both"/>
      </w:pPr>
      <w:r>
        <w:rPr>
          <w:rFonts w:ascii="Calibri" w:cs="Calibri" w:eastAsia="Calibri" w:hAnsi="Calibri"/>
          <w:b w:val="false"/>
          <w:bCs w:val="false"/>
          <w:sz w:val="20"/>
          <w:szCs w:val="20"/>
        </w:rPr>
        <w:t xml:space="preserve">El problema de investigación se formula en los siguientes términos: ¿Cuál es la frecuencia de reemplazo del cepillo dental, el gasto anual del hogar, la preferencia de atributos, el precio aceptable del mango y del cabezal de repuesto, el canal de compra habitual y la intención de compra del sistema propuesto, en los responsables de la compra de artículos de higiene personal del hogar de 25 a 55 años de Arequipa metropolitana durante setiembre de 2026, para decidir el lanzamiento del sistema?</w:t>
      </w:r>
    </w:p>
    <w:p>
      <w:pPr>
        <w:spacing w:after="140" w:before="0" w:line="276"/>
        <w:jc w:val="both"/>
      </w:pPr>
      <w:r>
        <w:rPr>
          <w:rFonts w:ascii="Calibri" w:cs="Calibri" w:eastAsia="Calibri" w:hAnsi="Calibri"/>
          <w:b w:val="false"/>
          <w:bCs w:val="false"/>
          <w:sz w:val="20"/>
          <w:szCs w:val="20"/>
        </w:rPr>
        <w:t xml:space="preserve">De este problema se desprende el siguiente objetivo general: determinar la frecuencia de reemplazo del cepillo dental, el gasto anual del hogar, la preferencia de atributos, el precio aceptable del mango y del cabezal de repuesto, el canal de compra habitual y la intención de compra del sistema propuesto, en los responsables de la compra de artículos de higiene personal del hogar de 25 a 55 años de Arequipa metropolitana durante setiembre de 2026.</w:t>
      </w:r>
    </w:p>
    <w:p>
      <w:pPr>
        <w:spacing w:after="140" w:before="0" w:line="276"/>
        <w:jc w:val="both"/>
      </w:pPr>
      <w:r>
        <w:rPr>
          <w:rFonts w:ascii="Calibri" w:cs="Calibri" w:eastAsia="Calibri" w:hAnsi="Calibri"/>
          <w:b w:val="false"/>
          <w:bCs w:val="false"/>
          <w:sz w:val="20"/>
          <w:szCs w:val="20"/>
        </w:rPr>
        <w:t xml:space="preserve">Los objetivos específicos se derivaron de las dimensiones que estructuran el estudio, de modo que cada uno responde a una dimensión distinta y ninguna queda sin medición.</w:t>
      </w:r>
    </w:p>
    <w:p>
      <w:pPr>
        <w:spacing w:after="70" w:before="0" w:line="276"/>
        <w:jc w:val="both"/>
      </w:pPr>
      <w:r>
        <w:rPr>
          <w:rFonts w:ascii="Calibri" w:cs="Calibri" w:eastAsia="Calibri" w:hAnsi="Calibri"/>
          <w:b w:val="false"/>
          <w:bCs w:val="false"/>
          <w:sz w:val="20"/>
          <w:szCs w:val="20"/>
        </w:rPr>
        <w:t xml:space="preserve">OE1. </w:t>
      </w:r>
      <w:r>
        <w:rPr>
          <w:rFonts w:ascii="Calibri" w:cs="Calibri" w:eastAsia="Calibri" w:hAnsi="Calibri"/>
          <w:b w:val="false"/>
          <w:bCs w:val="false"/>
          <w:sz w:val="20"/>
          <w:szCs w:val="20"/>
        </w:rPr>
        <w:t xml:space="preserve">Identificar el perfil del responsable de la compra de artículos de higiene personal del hogar de 25 a 55 años de Arequipa metropolitana, durante setiembre de 2026, correspondiente a la dimensión de perfil.</w:t>
      </w:r>
    </w:p>
    <w:p>
      <w:pPr>
        <w:spacing w:after="70" w:before="0" w:line="276"/>
        <w:jc w:val="both"/>
      </w:pPr>
      <w:r>
        <w:rPr>
          <w:rFonts w:ascii="Calibri" w:cs="Calibri" w:eastAsia="Calibri" w:hAnsi="Calibri"/>
          <w:b w:val="false"/>
          <w:bCs w:val="false"/>
          <w:sz w:val="20"/>
          <w:szCs w:val="20"/>
        </w:rPr>
        <w:t xml:space="preserve">OE2. </w:t>
      </w:r>
      <w:r>
        <w:rPr>
          <w:rFonts w:ascii="Calibri" w:cs="Calibri" w:eastAsia="Calibri" w:hAnsi="Calibri"/>
          <w:b w:val="false"/>
          <w:bCs w:val="false"/>
          <w:sz w:val="20"/>
          <w:szCs w:val="20"/>
        </w:rPr>
        <w:t xml:space="preserve">Establecer la frecuencia de reemplazo del cepillo dental, la cantidad adquirida y el gasto anual del hogar en este producto, correspondiente a la dimensión de comportamiento.</w:t>
      </w:r>
    </w:p>
    <w:p>
      <w:pPr>
        <w:spacing w:after="70" w:before="0" w:line="276"/>
        <w:jc w:val="both"/>
      </w:pPr>
      <w:r>
        <w:rPr>
          <w:rFonts w:ascii="Calibri" w:cs="Calibri" w:eastAsia="Calibri" w:hAnsi="Calibri"/>
          <w:b w:val="false"/>
          <w:bCs w:val="false"/>
          <w:sz w:val="20"/>
          <w:szCs w:val="20"/>
        </w:rPr>
        <w:t xml:space="preserve">OE3. </w:t>
      </w:r>
      <w:r>
        <w:rPr>
          <w:rFonts w:ascii="Calibri" w:cs="Calibri" w:eastAsia="Calibri" w:hAnsi="Calibri"/>
          <w:b w:val="false"/>
          <w:bCs w:val="false"/>
          <w:sz w:val="20"/>
          <w:szCs w:val="20"/>
        </w:rPr>
        <w:t xml:space="preserve">Evaluar la preferencia de atributos y la calidad percibida del cepillo dental que el hogar utiliza actualmente, correspondiente a la dimensión de producto.</w:t>
      </w:r>
    </w:p>
    <w:p>
      <w:pPr>
        <w:spacing w:after="70" w:before="0" w:line="276"/>
        <w:jc w:val="both"/>
      </w:pPr>
      <w:r>
        <w:rPr>
          <w:rFonts w:ascii="Calibri" w:cs="Calibri" w:eastAsia="Calibri" w:hAnsi="Calibri"/>
          <w:b w:val="false"/>
          <w:bCs w:val="false"/>
          <w:sz w:val="20"/>
          <w:szCs w:val="20"/>
        </w:rPr>
        <w:t xml:space="preserve">OE4. </w:t>
      </w:r>
      <w:r>
        <w:rPr>
          <w:rFonts w:ascii="Calibri" w:cs="Calibri" w:eastAsia="Calibri" w:hAnsi="Calibri"/>
          <w:b w:val="false"/>
          <w:bCs w:val="false"/>
          <w:sz w:val="20"/>
          <w:szCs w:val="20"/>
        </w:rPr>
        <w:t xml:space="preserve">Determinar el precio aceptable del mango durable y del cabezal de repuesto por separado, correspondiente a la dimensión de precio.</w:t>
      </w:r>
    </w:p>
    <w:p>
      <w:pPr>
        <w:spacing w:after="70" w:before="0" w:line="276"/>
        <w:jc w:val="both"/>
      </w:pPr>
      <w:r>
        <w:rPr>
          <w:rFonts w:ascii="Calibri" w:cs="Calibri" w:eastAsia="Calibri" w:hAnsi="Calibri"/>
          <w:b w:val="false"/>
          <w:bCs w:val="false"/>
          <w:sz w:val="20"/>
          <w:szCs w:val="20"/>
        </w:rPr>
        <w:t xml:space="preserve">OE5. </w:t>
      </w:r>
      <w:r>
        <w:rPr>
          <w:rFonts w:ascii="Calibri" w:cs="Calibri" w:eastAsia="Calibri" w:hAnsi="Calibri"/>
          <w:b w:val="false"/>
          <w:bCs w:val="false"/>
          <w:sz w:val="20"/>
          <w:szCs w:val="20"/>
        </w:rPr>
        <w:t xml:space="preserve">Determinar el canal de compra habitual y la disposición a adquirir los cabezales de repuesto por ese mismo canal, correspondiente a la dimensión de canal.</w:t>
      </w:r>
    </w:p>
    <w:p>
      <w:pPr>
        <w:spacing w:after="70" w:before="0" w:line="276"/>
        <w:jc w:val="both"/>
      </w:pPr>
      <w:r>
        <w:rPr>
          <w:rFonts w:ascii="Calibri" w:cs="Calibri" w:eastAsia="Calibri" w:hAnsi="Calibri"/>
          <w:b w:val="false"/>
          <w:bCs w:val="false"/>
          <w:sz w:val="20"/>
          <w:szCs w:val="20"/>
        </w:rPr>
        <w:t xml:space="preserve">OE6. </w:t>
      </w:r>
      <w:r>
        <w:rPr>
          <w:rFonts w:ascii="Calibri" w:cs="Calibri" w:eastAsia="Calibri" w:hAnsi="Calibri"/>
          <w:b w:val="false"/>
          <w:bCs w:val="false"/>
          <w:sz w:val="20"/>
          <w:szCs w:val="20"/>
        </w:rPr>
        <w:t xml:space="preserve">Medir la intención de compra del sistema propuesto en los próximos tres meses, correspondiente a la dimensión de demanda.</w:t>
      </w:r>
    </w:p>
    <w:p>
      <w:pPr>
        <w:spacing w:after="140" w:before="120" w:line="276"/>
        <w:jc w:val="both"/>
      </w:pPr>
      <w:r>
        <w:rPr>
          <w:rFonts w:ascii="Calibri" w:cs="Calibri" w:eastAsia="Calibri" w:hAnsi="Calibri"/>
          <w:b w:val="false"/>
          <w:bCs w:val="false"/>
          <w:sz w:val="20"/>
          <w:szCs w:val="20"/>
        </w:rPr>
        <w:t xml:space="preserve">El estudio considera una variable dependiente y ocho variables independientes. La variable dependiente es la intención de compra, entendida como la probabilidad declarada de adquirir el producto propuesto en los próximos tres meses. Las variables independientes recogen los factores que podrían explicarla y se operacionalizan del modo que muestra la tabla siguiente.</w:t>
      </w:r>
    </w:p>
    <w:p>
      <w:pPr>
        <w:spacing w:after="0" w:before="260"/>
      </w:pPr>
      <w:r>
        <w:rPr>
          <w:rFonts w:ascii="Calibri" w:cs="Calibri" w:eastAsia="Calibri" w:hAnsi="Calibri"/>
          <w:b/>
          <w:bCs/>
          <w:sz w:val="20"/>
          <w:szCs w:val="20"/>
        </w:rPr>
        <w:t xml:space="preserve">Tabla 4</w:t>
      </w:r>
    </w:p>
    <w:p>
      <w:pPr>
        <w:spacing w:after="120" w:before="0"/>
      </w:pPr>
      <w:r>
        <w:rPr>
          <w:rFonts w:ascii="Calibri" w:cs="Calibri" w:eastAsia="Calibri" w:hAnsi="Calibri"/>
          <w:b w:val="false"/>
          <w:bCs w:val="false"/>
          <w:sz w:val="20"/>
          <w:szCs w:val="20"/>
        </w:rPr>
        <w:t xml:space="preserve">Variables de estudio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400"/>
        <w:gridCol w:w="2800"/>
        <w:gridCol w:w="1920"/>
      </w:tblGrid>
      <w:tr>
        <w:trPr>
          <w:tblHeader/>
        </w:trPr>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w:t>
            </w:r>
          </w:p>
        </w:tc>
        <w:tc>
          <w:tcPr>
            <w:tcW w:type="dxa" w:w="2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Variable</w:t>
            </w:r>
          </w:p>
        </w:tc>
        <w:tc>
          <w:tcPr>
            <w:tcW w:type="dxa" w:w="1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Dimensión</w:t>
            </w:r>
          </w:p>
        </w:tc>
        <w:tc>
          <w:tcPr>
            <w:tcW w:type="dxa" w:w="2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Indicador</w:t>
            </w:r>
          </w:p>
        </w:tc>
        <w:tc>
          <w:tcPr>
            <w:tcW w:type="dxa" w:w="19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 de medición</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 del sistema</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Demanda</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Probabilidad declarada de compra en los próximos tres meses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Escala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Frecuencia de reemplazo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Comportamiento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Número de meses transcurridos entre un cepillo y el siguiente</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Gasto anual del hogar</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Comportamiento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Monto destinado a cepillos dentales durante un año</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Rangos en soles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Preferencia de atributos</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Producto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asignada a dureza de las cerdas, forma del mango y tamaño del cabezal</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Calidad percibida del producto actual</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Producto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Acuerdo con que el cepillo que usa actualmente es de buena calidad</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 del mango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 de precio que declara pagar por el mango durable</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Rangos en soles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 del cabezal</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 de precio que declara pagar por el cabezal de repuesto</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Rangos en soles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Canal de compra habitual</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Canal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Establecimiento donde adquiere habitualmente el producto</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 Opción única</w:t>
            </w:r>
          </w:p>
        </w:tc>
      </w:tr>
      <w:tr>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reducir plástico</w:t>
            </w:r>
          </w:p>
        </w:tc>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Producto</w:t>
            </w:r>
          </w:p>
        </w:tc>
        <w:tc>
          <w:tcPr>
            <w:tcW w:type="dxa" w:w="2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Acuerdo con la relevancia de reducir el plástico en artículos de higiene</w:t>
            </w:r>
          </w:p>
        </w:tc>
        <w:tc>
          <w:tcPr>
            <w:tcW w:type="dxa" w:w="19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bl>
    <w:p>
      <w:pPr>
        <w:spacing w:after="16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Elaboración propia sobre la base del registro propio de precios y de la observación en puntos de venta, agosto de 2026.</w:t>
      </w:r>
    </w:p>
    <w:p>
      <w:pPr>
        <w:spacing w:after="140" w:before="120" w:line="276"/>
        <w:jc w:val="both"/>
      </w:pPr>
      <w:r>
        <w:rPr>
          <w:rFonts w:ascii="Calibri" w:cs="Calibri" w:eastAsia="Calibri" w:hAnsi="Calibri"/>
          <w:b w:val="false"/>
          <w:bCs w:val="false"/>
          <w:sz w:val="20"/>
          <w:szCs w:val="20"/>
        </w:rPr>
        <w:t xml:space="preserve">A partir de estas variables se formularon las hipótesis del estudio. La hipótesis de investigación sostiene que la frecuencia de reemplazo del cepillo dental influye de manera directa y positiva en la intención de compra del sistema propuesto, en los responsables de la compra del hogar de 25 a 55 años de Arequipa metropolitana durante setiembre de 2026. Para su contraste se plantea la hipótesis nula, según la cual El precio aceptable promedio del mango durable es idéntico entre quienes compran en farmacia y quienes compran en supermercado, frente a la hipótesis alternativa, que afirma lo contrario. El contraste se realizará mediante la prueba T de Student para muestras independientes.</w:t>
      </w:r>
    </w:p>
    <w:p>
      <w:pPr>
        <w:spacing w:after="140" w:before="0" w:line="276"/>
        <w:jc w:val="both"/>
      </w:pPr>
      <w:r>
        <w:rPr>
          <w:rFonts w:ascii="Calibri" w:cs="Calibri" w:eastAsia="Calibri" w:hAnsi="Calibri"/>
          <w:b w:val="false"/>
          <w:bCs w:val="false"/>
          <w:sz w:val="20"/>
          <w:szCs w:val="20"/>
        </w:rPr>
        <w:t xml:space="preserve">De manera complementaria se plantea una segunda hipótesis nula, según la cual la intención de compra del sistema es independiente de la importancia asignada a la reducción de plástico, frente a la hipótesis alternativa que afirma la existencia de relación entre ambas variables. Dado que las dos se analizarán en categorías, el contraste se realizará mediante la prueba de Ji-cuadrada de independencia.</w:t>
      </w:r>
    </w:p>
    <w:p>
      <w:pPr>
        <w:spacing w:after="140" w:before="0" w:line="276"/>
        <w:jc w:val="both"/>
      </w:pPr>
      <w:r>
        <w:rPr>
          <w:rFonts w:ascii="Calibri" w:cs="Calibri" w:eastAsia="Calibri" w:hAnsi="Calibri"/>
          <w:b w:val="false"/>
          <w:bCs w:val="false"/>
          <w:sz w:val="20"/>
          <w:szCs w:val="20"/>
        </w:rPr>
        <w:t xml:space="preserve">Ambas hipótesis fueron construidas a partir de las explicaciones que el equipo formuló como supuestos, de modo que cada sospecha inicial queda sometida a verificación empírica y ninguna se incorpora al informe sin contraste.</w:t>
      </w:r>
    </w:p>
    <w:p>
      <w:pPr>
        <w:spacing w:after="140" w:before="300"/>
      </w:pPr>
      <w:r>
        <w:rPr>
          <w:rFonts w:ascii="Calibri" w:cs="Calibri" w:eastAsia="Calibri" w:hAnsi="Calibri"/>
          <w:b/>
          <w:bCs/>
          <w:sz w:val="24"/>
          <w:szCs w:val="24"/>
        </w:rPr>
        <w:t xml:space="preserve">Qué cambió entre el laboratorio y el informe</w:t>
      </w:r>
    </w:p>
    <w:p>
      <w:pPr>
        <w:spacing w:after="140" w:before="0" w:line="276"/>
        <w:jc w:val="both"/>
      </w:pPr>
      <w:r>
        <w:rPr>
          <w:rFonts w:ascii="Calibri" w:cs="Calibri" w:eastAsia="Calibri" w:hAnsi="Calibri"/>
          <w:b w:val="false"/>
          <w:bCs w:val="false"/>
          <w:sz w:val="20"/>
          <w:szCs w:val="20"/>
        </w:rPr>
        <w:t xml:space="preserve">Las diez tablas del laboratorio no se copiaron. En el informe permanece una sola, la de variables, porque es la que el lector necesita consultar mientras avanza. Todo lo demás se convirtió en párrafos.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Tabla del laboratorio</w:t>
            </w:r>
          </w:p>
        </w:tc>
        <w:tc>
          <w:tcPr>
            <w:tcW w:type="dxa" w:w="64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Dónde quedó en el informe</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1. Ficha del caso</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párrafo, como presentación de la propuesta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2. Hechos y supuestos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y tercer párrafo, como evidencia y como explicaciones por verificar</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3. Los cinco pilares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Disueltos dentro de la redacción del problema, no enumerados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4. Anatomía del objetivo</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una herramienta de redacción</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5. Banco de dimensiones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material de consulta del curso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6. Dimensiones y objetivos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Lista de objetivos, con la dimensión mencionada al final de cada uno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7. Operacionalización</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4 del informe, la única que se conserva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8. Hipótesis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Tres párrafos finales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9. Matriz de consistencia</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el plano del cuestionario y se refleja en el punto 2.2.3</w:t>
            </w:r>
          </w:p>
        </w:tc>
      </w:tr>
      <w:tr>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10. Verificación</w:t>
            </w:r>
          </w:p>
        </w:tc>
        <w:tc>
          <w:tcPr>
            <w:tcW w:type="dxa" w:w="64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control de calidad del equipo</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Avance del informe 2.2.1 · Caso 2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2026-09-02T19:59:45.161Z</dcterms:created>
  <dcterms:modified xsi:type="dcterms:W3CDTF">2026-09-02T19:59:45.161Z</dcterms:modified>
</cp:coreProperties>
</file>

<file path=docProps/custom.xml><?xml version="1.0" encoding="utf-8"?>
<Properties xmlns="http://schemas.openxmlformats.org/officeDocument/2006/custom-properties" xmlns:vt="http://schemas.openxmlformats.org/officeDocument/2006/docPropsVTypes"/>
</file>