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6E756F"/>
          <w:sz w:val="17"/>
          <w:szCs w:val="17"/>
        </w:rPr>
        <w:t xml:space="preserve">Investigación Cuantitativa · Marketing · Segundo ciclo · 2026-II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F1C"/>
          <w:sz w:val="34"/>
          <w:szCs w:val="34"/>
        </w:rPr>
        <w:t xml:space="preserve">Niveles y escalas de medición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4A524D"/>
          <w:sz w:val="20"/>
          <w:szCs w:val="20"/>
        </w:rPr>
        <w:t xml:space="preserve">Resumen gráfico del paso 7 de la guía · Cómo elegir el nivel y la escala de cada variable</w:t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En el paso 7 cada variable termina con una casilla que dice, por ejemplo, </w:t>
      </w:r>
      <w:r>
        <w:rPr>
          <w:rFonts w:ascii="Calibri" w:cs="Calibri" w:eastAsia="Calibri" w:hAnsi="Calibri"/>
          <w:b/>
          <w:bCs/>
          <w:color w:val="1A1F1C"/>
          <w:sz w:val="19"/>
          <w:szCs w:val="19"/>
        </w:rPr>
        <w:t xml:space="preserve">intervalo · Likert 5</w:t>
      </w: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. La primera palabra es el nivel de medición y la segunda es la escala concreta con la que se pregunta. Esta hoja resume los cuatro niveles y da tres formas de acertar sin dudar.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A1F1C"/>
          <w:sz w:val="24"/>
          <w:szCs w:val="24"/>
        </w:rPr>
        <w:t xml:space="preserve">1. Los cuatro niveles se acumulan</w:t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Cada nivel conserva todas las propiedades del anterior y agrega una nueva. Por eso la escalera se lee de abajo hacia arriba: razón puede hacer todo lo que hacen los otros tres.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50"/>
        <w:gridCol w:w="1650"/>
        <w:gridCol w:w="2250"/>
        <w:gridCol w:w="225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Nombra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Ordena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Distancia igual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Cero absoluto</w:t>
            </w:r>
          </w:p>
        </w:tc>
      </w:tr>
      <w:tr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NOMINAL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ORDINAL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INTERVALO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RAZÓN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16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  <w:tc>
          <w:tcPr>
            <w:tcW w:type="dxa" w:w="225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/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/>
          <w:bCs/>
          <w:color w:val="1A1F1C"/>
          <w:sz w:val="19"/>
          <w:szCs w:val="19"/>
        </w:rPr>
        <w:t xml:space="preserve">Lo que esa tabla decide: </w:t>
      </w: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si el nivel no tiene «distancia igual», no se puede sacar promedio. Un distrito promedio o una marca promedio no existen.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4568C"/>
          <w:sz w:val="24"/>
          <w:szCs w:val="24"/>
        </w:rPr>
        <w:t xml:space="preserve">2. Ficha de cada nivel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14568C" w:sz="18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68C"/>
                <w:sz w:val="26"/>
                <w:szCs w:val="26"/>
              </w:rPr>
              <w:t xml:space="preserve">NOMINAL</w:t>
            </w:r>
          </w:p>
        </w:tc>
        <w:tc>
          <w:tcPr>
            <w:tcW w:type="dxa" w:w="6600"/>
            <w:tcBorders>
              <w:top w:val="single" w:color="14568C" w:sz="18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68C"/>
                <w:sz w:val="17"/>
                <w:szCs w:val="17"/>
              </w:rPr>
              <w:t xml:space="preserve">La respuesta es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un nombre, una categoría, un lugar o una marca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68C"/>
                <w:sz w:val="17"/>
                <w:szCs w:val="17"/>
              </w:rPr>
              <w:t xml:space="preserve">Escalas que usa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Opción única · opción múltiple · pregunta abierta breve que se codifica después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68C"/>
                <w:sz w:val="17"/>
                <w:szCs w:val="17"/>
              </w:rPr>
              <w:t xml:space="preserve">Notación en el paso 7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nominal · opción única    |    nominal · abierta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68C"/>
                <w:sz w:val="17"/>
                <w:szCs w:val="17"/>
              </w:rPr>
              <w:t xml:space="preserve">Ejemplos de estos proyectos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Distrito de residencia · lugar de compra habitual · canal de compra · primera marca mencionada sin ayuda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4568C" w:sz="4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68C"/>
                <w:sz w:val="17"/>
                <w:szCs w:val="17"/>
              </w:rPr>
              <w:t xml:space="preserve">Análisis que admite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4568C" w:sz="4"/>
              <w:right w:val="none" w:color="FFFFFF" w:sz="0"/>
            </w:tcBorders>
            <w:shd w:fill="E4EEF7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Frecuencias, porcentajes, moda y prueba de Ji-cuadrada. Nunca promedio.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2A6A4C" w:sz="18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6A4C"/>
                <w:sz w:val="26"/>
                <w:szCs w:val="26"/>
              </w:rPr>
              <w:t xml:space="preserve">ORDINAL</w:t>
            </w:r>
          </w:p>
        </w:tc>
        <w:tc>
          <w:tcPr>
            <w:tcW w:type="dxa" w:w="6600"/>
            <w:tcBorders>
              <w:top w:val="single" w:color="2A6A4C" w:sz="18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6A4C"/>
                <w:sz w:val="17"/>
                <w:szCs w:val="17"/>
              </w:rPr>
              <w:t xml:space="preserve">La respuesta es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una posición o una jerarquía, sin distancia igual entre un escalón y el siguiente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6A4C"/>
                <w:sz w:val="17"/>
                <w:szCs w:val="17"/>
              </w:rPr>
              <w:t xml:space="preserve">Escalas que usa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Ordenamiento o ranking · escalas de frecuencia declarada del tipo nunca, a veces, siempre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6A4C"/>
                <w:sz w:val="17"/>
                <w:szCs w:val="17"/>
              </w:rPr>
              <w:t xml:space="preserve">Notación en el paso 7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ordinal · ordenamiento    |    ordinal · frecuencia declarada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6A4C"/>
                <w:sz w:val="17"/>
                <w:szCs w:val="17"/>
              </w:rPr>
              <w:t xml:space="preserve">Ejemplos de estos proyectos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Orden de preferencia entre tres marcas · nivel de estudios alcanzado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A6A4C" w:sz="4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6A4C"/>
                <w:sz w:val="17"/>
                <w:szCs w:val="17"/>
              </w:rPr>
              <w:t xml:space="preserve">Análisis que admite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2A6A4C" w:sz="4"/>
              <w:right w:val="none" w:color="FFFFFF" w:sz="0"/>
            </w:tcBorders>
            <w:shd w:fill="E3F0E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Frecuencias, mediana y comparación entre grupos. El promedio no tiene sentido.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9A5D06" w:sz="18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26"/>
                <w:szCs w:val="26"/>
              </w:rPr>
              <w:t xml:space="preserve">INTERVALO</w:t>
            </w:r>
          </w:p>
        </w:tc>
        <w:tc>
          <w:tcPr>
            <w:tcW w:type="dxa" w:w="6600"/>
            <w:tcBorders>
              <w:top w:val="single" w:color="9A5D06" w:sz="18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17"/>
                <w:szCs w:val="17"/>
              </w:rPr>
              <w:t xml:space="preserve">La respuesta es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un grado: de acuerdo, de importancia, de satisfacción o de probabilidad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17"/>
                <w:szCs w:val="17"/>
              </w:rPr>
              <w:t xml:space="preserve">Escalas que usa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Likert de 5 puntos · diferencial semántico de 7 · intención de compra de 5 · recomendación de 0 a 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17"/>
                <w:szCs w:val="17"/>
              </w:rPr>
              <w:t xml:space="preserve">Notación en el paso 7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· Likert 5    |    intervalo · intención 5    |    intervalo · dif. semántico 7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17"/>
                <w:szCs w:val="17"/>
              </w:rPr>
              <w:t xml:space="preserve">Ejemplos de estos proyectos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Importancia del gramaje · acuerdo con que el precio es justo · probabilidad de compra en tres meses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17"/>
                <w:szCs w:val="17"/>
              </w:rPr>
              <w:t xml:space="preserve">Análisis que admite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Media, desviación estándar, intervalo de confianza y prueba T de Student.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9A5D06" w:sz="4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5D06"/>
                <w:sz w:val="17"/>
                <w:szCs w:val="17"/>
              </w:rPr>
              <w:t xml:space="preserve">Nota del curso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9A5D06" w:sz="4"/>
              <w:right w:val="none" w:color="FFFFFF" w:sz="0"/>
            </w:tcBorders>
            <w:shd w:fill="FAEDD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Este curso trata la escala de Likert y el diferencial semántico como nivel de intervalo, siguiendo a Malhotra y a McDaniel y Gates. Eso es lo que habilita el promedio y la prueba 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634394" w:sz="18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4394"/>
                <w:sz w:val="26"/>
                <w:szCs w:val="26"/>
              </w:rPr>
              <w:t xml:space="preserve">RAZÓN</w:t>
            </w:r>
          </w:p>
        </w:tc>
        <w:tc>
          <w:tcPr>
            <w:tcW w:type="dxa" w:w="6600"/>
            <w:tcBorders>
              <w:top w:val="single" w:color="634394" w:sz="18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4394"/>
                <w:sz w:val="17"/>
                <w:szCs w:val="17"/>
              </w:rPr>
              <w:t xml:space="preserve">La respuesta es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una cantidad, un monto o un tiempo, donde el cero significa ausencia real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4394"/>
                <w:sz w:val="17"/>
                <w:szCs w:val="17"/>
              </w:rPr>
              <w:t xml:space="preserve">Escalas que usa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Respuesta numérica abierta · rangos numéricos · rangos en soles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4394"/>
                <w:sz w:val="17"/>
                <w:szCs w:val="17"/>
              </w:rPr>
              <w:t xml:space="preserve">Notación en el paso 7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razón · rangos    |    razón · rangos S/    |    razón · numérica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4394"/>
                <w:sz w:val="17"/>
                <w:szCs w:val="17"/>
              </w:rPr>
              <w:t xml:space="preserve">Ejemplos de estos proyectos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Cuadernos comprados en doce meses · gasto mensual en soles · meses entre un cepillo y el siguiente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634394" w:sz="4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4394"/>
                <w:sz w:val="17"/>
                <w:szCs w:val="17"/>
              </w:rPr>
              <w:t xml:space="preserve">Análisis que admite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634394" w:sz="4"/>
              <w:right w:val="none" w:color="FFFFFF" w:sz="0"/>
            </w:tcBorders>
            <w:shd w:fill="ECE5F6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Todo lo anterior, más razones y proporciones. Es el nivel más rico.</w:t>
            </w:r>
          </w:p>
        </w:tc>
      </w:tr>
    </w:tbl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A1F1C"/>
          <w:sz w:val="24"/>
          <w:szCs w:val="24"/>
        </w:rPr>
        <w:t xml:space="preserve">3. Tres preguntas para acertar en veinte segundos</w:t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Léalas en orden. La primera que responda «sí» decide el nivel.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500"/>
        <w:gridCol w:w="1800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Pregunta que se hace sobre la respuesta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 es SÍ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Escala típica</w:t>
            </w:r>
          </w:p>
        </w:tc>
      </w:tr>
      <w:tr>
        <w:tc>
          <w:tcPr>
            <w:tcW w:type="dxa" w:w="1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1.ª</w:t>
            </w:r>
          </w:p>
        </w:tc>
        <w:tc>
          <w:tcPr>
            <w:tcW w:type="dxa" w:w="5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¿La respuesta es un número que se cuenta, se paga o se mide en tiempo?</w:t>
            </w:r>
          </w:p>
        </w:tc>
        <w:tc>
          <w:tcPr>
            <w:tcW w:type="dxa" w:w="15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shd w:fill="F2F4F0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RAZÓN</w:t>
            </w:r>
          </w:p>
        </w:tc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rangos numéricos o en soles</w:t>
            </w:r>
          </w:p>
        </w:tc>
      </w:tr>
      <w:tr>
        <w:tc>
          <w:tcPr>
            <w:tcW w:type="dxa" w:w="1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2.ª</w:t>
            </w:r>
          </w:p>
        </w:tc>
        <w:tc>
          <w:tcPr>
            <w:tcW w:type="dxa" w:w="5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¿La respuesta es un grado de acuerdo, de importancia, de satisfacción o de probabilidad?</w:t>
            </w:r>
          </w:p>
        </w:tc>
        <w:tc>
          <w:tcPr>
            <w:tcW w:type="dxa" w:w="15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shd w:fill="F2F4F0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INTERVALO</w:t>
            </w:r>
          </w:p>
        </w:tc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Likert 5 o intención 5</w:t>
            </w:r>
          </w:p>
        </w:tc>
      </w:tr>
      <w:tr>
        <w:tc>
          <w:tcPr>
            <w:tcW w:type="dxa" w:w="1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3.ª</w:t>
            </w:r>
          </w:p>
        </w:tc>
        <w:tc>
          <w:tcPr>
            <w:tcW w:type="dxa" w:w="5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¿La respuesta pone las opciones en un orden o jerarquía?</w:t>
            </w:r>
          </w:p>
        </w:tc>
        <w:tc>
          <w:tcPr>
            <w:tcW w:type="dxa" w:w="15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shd w:fill="F2F4F0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ORDINAL</w:t>
            </w:r>
          </w:p>
        </w:tc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ordenamiento</w:t>
            </w:r>
          </w:p>
        </w:tc>
      </w:tr>
      <w:tr>
        <w:tc>
          <w:tcPr>
            <w:tcW w:type="dxa" w:w="1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Si respondió «no» a las tres, la respuesta solo nombra algo.</w:t>
            </w:r>
          </w:p>
        </w:tc>
        <w:tc>
          <w:tcPr>
            <w:tcW w:type="dxa" w:w="15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shd w:fill="F2F4F0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NOMINAL</w:t>
            </w:r>
          </w:p>
        </w:tc>
        <w:tc>
          <w:tcPr>
            <w:tcW w:type="dxa" w:w="1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opción única o abierta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/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/>
          <w:bCs/>
          <w:color w:val="1A1F1C"/>
          <w:sz w:val="19"/>
          <w:szCs w:val="19"/>
        </w:rPr>
        <w:t xml:space="preserve">Advertencia sobre la primera pregunta. </w:t>
      </w: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Es sobre la respuesta, no sobre la pregunta. «¿Con qué frecuencia compra?» suena numérica, pero si las alternativas son nunca, a veces y siempre, la respuesta no es un número: es ordinal.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A1F1C"/>
          <w:sz w:val="24"/>
          <w:szCs w:val="24"/>
        </w:rPr>
        <w:t xml:space="preserve">4. El truco de la primera palabra de la definición operativa</w:t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En el paso 7 usted ya escribió la definición operativa. Mire con qué expresión empieza: casi siempre delata el nivel.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41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 la definición operativa empieza con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 nivel es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 escala que corresponde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«Número de…», «cantidad de…», «veces que…»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RAZÓN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Rangos numéricos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«Monto que…», «precio que…», «gasto en…»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RAZÓN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Rangos en soles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«Grado de acuerdo con…»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INTERVALO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Likert de 5 puntos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«Importancia asignada a…»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INTERVALO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Likert de 5 puntos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«Probabilidad declarada de…»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INTERVALO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Intención de compra de 5 puntos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«Evaluación entre dos extremos…»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INTERVALO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Diferencial semántico de 7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«Establecimiento donde…», «modalidad…», «lugar de…»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NOMINAL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Opción única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«Marca mencionada sin ayuda…»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NOMINAL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Pregunta abierta breve</w:t>
            </w:r>
          </w:p>
        </w:tc>
      </w:tr>
      <w:tr>
        <w:tc>
          <w:tcPr>
            <w:tcW w:type="dxa" w:w="3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«Orden de preferencia entre…»</w:t>
            </w:r>
          </w:p>
        </w:tc>
        <w:tc>
          <w:tcPr>
            <w:tcW w:type="dxa" w:w="19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ORDINAL</w:t>
            </w:r>
          </w:p>
        </w:tc>
        <w:tc>
          <w:tcPr>
            <w:tcW w:type="dxa" w:w="41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Ordenamiento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A1F1C"/>
          <w:sz w:val="24"/>
          <w:szCs w:val="24"/>
        </w:rPr>
        <w:t xml:space="preserve">5. Cómo se escribe en la casilla del paso 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Casilla correcta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Frecuencia de compra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razón · rangos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La respuesta es un número de veces; se pregunta en rangos para facilitar el llenado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Precio aceptable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razón · rangos S/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Es un monto; el cero significa que no pagaría nada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Importancia de un atributo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· Likert 5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Es un grado de importancia, con distancias iguales entre puntos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Intención de compra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· intención 5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Es un grado de probabilidad declarada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Percepción del precio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· dif. semántico 7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Se evalúa entre dos extremos opuestos: muy barato y muy caro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Recordación de marca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nominal · abierta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La respuesta es un nombre que después se codifica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Canal de compra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nominal · opción única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La respuesta es una categoría sin orden</w:t>
            </w:r>
          </w:p>
        </w:tc>
      </w:tr>
      <w:tr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· 0 a 10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Es un grado de probabilidad en once puntos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A1F1C"/>
          <w:sz w:val="24"/>
          <w:szCs w:val="24"/>
        </w:rPr>
        <w:t xml:space="preserve">6. Los cuatro errores que se repiten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8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 error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Cómo se corrige</w:t>
            </w:r>
          </w:p>
        </w:tc>
      </w:tr>
      <w:tr>
        <w:tc>
          <w:tcPr>
            <w:tcW w:type="dxa" w:w="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Sacar el promedio de una variable nominal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No se hace. Un distrito o una marca no se promedian: se reportan en porcentajes</w:t>
            </w:r>
          </w:p>
        </w:tc>
      </w:tr>
      <w:tr>
        <w:tc>
          <w:tcPr>
            <w:tcW w:type="dxa" w:w="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Declarar «razón» a una escala de acuerdo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El acuerdo no tiene cero absoluto. Es intervalo, y por eso admite media pero no proporciones</w:t>
            </w:r>
          </w:p>
        </w:tc>
      </w:tr>
      <w:tr>
        <w:tc>
          <w:tcPr>
            <w:tcW w:type="dxa" w:w="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Preguntar el precio con respuesta abierta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Sigue siendo razón, pero la dispersión vuelve el dato inservible. Se pregunta en rangos construidos con el registro propio de precios</w:t>
            </w:r>
          </w:p>
        </w:tc>
      </w:tr>
      <w:tr>
        <w:tc>
          <w:tcPr>
            <w:tcW w:type="dxa" w:w="6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1C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Poner «razón» a un «nunca, a veces, siempre»</w:t>
            </w:r>
          </w:p>
        </w:tc>
        <w:tc>
          <w:tcPr>
            <w:tcW w:type="dxa" w:w="4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No hay distancia igual entre «a veces» y «siempre». Es ordinal. Si quiere razón, pregunte el número de veces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A1F1C"/>
          <w:sz w:val="24"/>
          <w:szCs w:val="24"/>
        </w:rPr>
        <w:t xml:space="preserve">7. Por qué esto decide la semana 10</w:t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El nivel que usted declare en el paso 7 es el que habilita o bloquea la prueba estadística con la que contrastará sus hipótesis. Si el nivel está mal declarado, la hipótesis no se puede contrastar y el punto 2.3.3 del informe queda sin sustento.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0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Cruce de variables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Prueba que habilita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22D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3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Nominal con nominal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Ji-cuadrada de independencia</w:t>
            </w:r>
          </w:p>
        </w:tc>
        <w:tc>
          <w:tcPr>
            <w:tcW w:type="dxa" w:w="3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Intención de compra por canal habitual</w:t>
            </w:r>
          </w:p>
        </w:tc>
      </w:tr>
      <w:tr>
        <w:tc>
          <w:tcPr>
            <w:tcW w:type="dxa" w:w="3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comparado entre dos grupos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Prueba T de Student</w:t>
            </w:r>
          </w:p>
        </w:tc>
        <w:tc>
          <w:tcPr>
            <w:tcW w:type="dxa" w:w="3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Precio aceptable según alta o baja valoración del atributo</w:t>
            </w:r>
          </w:p>
        </w:tc>
      </w:tr>
      <w:tr>
        <w:tc>
          <w:tcPr>
            <w:tcW w:type="dxa" w:w="3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Razón con razón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Correlación</w:t>
            </w:r>
          </w:p>
        </w:tc>
        <w:tc>
          <w:tcPr>
            <w:tcW w:type="dxa" w:w="3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Gasto mensual y frecuencia de compra</w:t>
            </w:r>
          </w:p>
        </w:tc>
      </w:tr>
      <w:tr>
        <w:tc>
          <w:tcPr>
            <w:tcW w:type="dxa" w:w="3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Intervalo o razón, una sola variable</w:t>
            </w:r>
          </w:p>
        </w:tc>
        <w:tc>
          <w:tcPr>
            <w:tcW w:type="dxa" w:w="24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Media con intervalo de confianza</w:t>
            </w:r>
          </w:p>
        </w:tc>
        <w:tc>
          <w:tcPr>
            <w:tcW w:type="dxa" w:w="3800"/>
            <w:tcBorders>
              <w:top w:val="single" w:color="C9CEC6" w:sz="4"/>
              <w:left w:val="none" w:color="FFFFFF" w:sz="0"/>
              <w:bottom w:val="single" w:color="C9CEC6" w:sz="4"/>
              <w:right w:val="none" w:color="FFFFFF" w:sz="0"/>
            </w:tcBorders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1C"/>
                <w:sz w:val="18"/>
                <w:szCs w:val="18"/>
              </w:rPr>
              <w:t xml:space="preserve">Importancia promedio del empaque, con su intervalo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/>
      </w:r>
    </w:p>
    <w:p>
      <w:pPr>
        <w:spacing w:after="110" w:before="0" w:line="260"/>
        <w:jc w:val="left"/>
      </w:pPr>
      <w:r>
        <w:rPr>
          <w:rFonts w:ascii="Calibri" w:cs="Calibri" w:eastAsia="Calibri" w:hAnsi="Calibri"/>
          <w:b/>
          <w:bCs/>
          <w:color w:val="1A1F1C"/>
          <w:sz w:val="19"/>
          <w:szCs w:val="19"/>
        </w:rPr>
        <w:t xml:space="preserve">La regla en una línea: </w:t>
      </w:r>
      <w:r>
        <w:rPr>
          <w:rFonts w:ascii="Calibri" w:cs="Calibri" w:eastAsia="Calibri" w:hAnsi="Calibri"/>
          <w:b w:val="false"/>
          <w:bCs w:val="false"/>
          <w:color w:val="1A1F1C"/>
          <w:sz w:val="19"/>
          <w:szCs w:val="19"/>
        </w:rPr>
        <w:t xml:space="preserve">el verbo del objetivo decide la escala, la escala decide el nivel y el nivel decide la prueba. Es una sola cadena, y se rompe en el paso 7.</w:t>
      </w:r>
    </w:p>
    <w:sectPr>
      <w:footerReference w:type="default" r:id="rId7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6E756F"/>
        <w:sz w:val="16"/>
        <w:szCs w:val="16"/>
      </w:rPr>
      <w:t xml:space="preserve">Niveles y escalas de medición · Paso 7 de la guía · Investigación Cuantitativa · 2026-II · página</w:t>
    </w:r>
    <w:r>
      <w:rPr>
        <w:rFonts w:ascii="Calibri" w:cs="Calibri" w:eastAsia="Calibri" w:hAnsi="Calibri"/>
        <w:color w:val="6E756F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2026-09-09T19:21:11.127Z</dcterms:created>
  <dcterms:modified xsi:type="dcterms:W3CDTF">2026-09-09T19:21:11.146Z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