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500C7" w14:textId="77777777" w:rsidR="00EF0F0C" w:rsidRDefault="00386B41">
      <w:pPr>
        <w:spacing w:before="1800"/>
        <w:jc w:val="center"/>
      </w:pPr>
      <w:r>
        <w:rPr>
          <w:b/>
          <w:bCs/>
          <w:spacing w:val="80"/>
          <w:sz w:val="26"/>
          <w:szCs w:val="26"/>
        </w:rPr>
        <w:t>ANÁLISIS DE COSTOS Y PRESUPUESTOS</w:t>
      </w:r>
    </w:p>
    <w:p w14:paraId="673BC575" w14:textId="77777777" w:rsidR="00EF0F0C" w:rsidRDefault="00386B41">
      <w:pPr>
        <w:spacing w:before="60" w:after="400"/>
        <w:jc w:val="center"/>
      </w:pPr>
      <w:r>
        <w:rPr>
          <w:spacing w:val="60"/>
          <w:sz w:val="20"/>
          <w:szCs w:val="20"/>
        </w:rPr>
        <w:t>APLICADO A LA GESTIÓN DE MARKETING</w:t>
      </w:r>
    </w:p>
    <w:p w14:paraId="7B12FA62" w14:textId="77777777" w:rsidR="00EF0F0C" w:rsidRDefault="00EF0F0C">
      <w:pPr>
        <w:pBdr>
          <w:bottom w:val="single" w:sz="12" w:space="8" w:color="000000"/>
        </w:pBdr>
        <w:spacing w:after="200"/>
        <w:jc w:val="center"/>
      </w:pPr>
    </w:p>
    <w:p w14:paraId="221C7C7C" w14:textId="77777777" w:rsidR="00EF0F0C" w:rsidRDefault="00386B41">
      <w:pPr>
        <w:spacing w:before="300" w:after="120"/>
        <w:jc w:val="center"/>
      </w:pPr>
      <w:r>
        <w:rPr>
          <w:b/>
          <w:bCs/>
          <w:sz w:val="48"/>
          <w:szCs w:val="48"/>
        </w:rPr>
        <w:t>COMPENDIO TEÓRICO</w:t>
      </w:r>
    </w:p>
    <w:p w14:paraId="39E076B1" w14:textId="5A8E9650" w:rsidR="00EF0F0C" w:rsidRDefault="00074FB2">
      <w:pPr>
        <w:spacing w:after="500"/>
        <w:jc w:val="center"/>
      </w:pPr>
      <w:r>
        <w:rPr>
          <w:sz w:val="32"/>
          <w:szCs w:val="32"/>
        </w:rPr>
        <w:t>Sesiones</w:t>
      </w:r>
      <w:r w:rsidR="00386B41">
        <w:rPr>
          <w:sz w:val="32"/>
          <w:szCs w:val="32"/>
        </w:rPr>
        <w:t xml:space="preserve"> 1 y 2</w:t>
      </w:r>
    </w:p>
    <w:p w14:paraId="73362F60" w14:textId="77777777" w:rsidR="00EF0F0C" w:rsidRDefault="00386B41">
      <w:pPr>
        <w:spacing w:after="120"/>
        <w:jc w:val="center"/>
      </w:pPr>
      <w:r>
        <w:rPr>
          <w:sz w:val="24"/>
          <w:szCs w:val="24"/>
        </w:rPr>
        <w:t>Fundamentos de la gestión de costos en marketing</w:t>
      </w:r>
    </w:p>
    <w:p w14:paraId="00C4763B" w14:textId="77777777" w:rsidR="00EF0F0C" w:rsidRDefault="00386B41">
      <w:pPr>
        <w:spacing w:after="900"/>
        <w:jc w:val="center"/>
      </w:pPr>
      <w:r>
        <w:rPr>
          <w:sz w:val="24"/>
          <w:szCs w:val="24"/>
        </w:rPr>
        <w:t>Velocidad de llegada al mercado y costo de oportunidad</w:t>
      </w:r>
    </w:p>
    <w:p w14:paraId="0BF86EC2" w14:textId="77777777" w:rsidR="00EF0F0C" w:rsidRDefault="00EF0F0C">
      <w:pPr>
        <w:pBdr>
          <w:top w:val="single" w:sz="6" w:space="8" w:color="000000"/>
        </w:pBdr>
        <w:spacing w:after="100"/>
        <w:jc w:val="center"/>
      </w:pPr>
    </w:p>
    <w:p w14:paraId="54BDBA3B" w14:textId="77777777" w:rsidR="00EF0F0C" w:rsidRDefault="00386B41">
      <w:pPr>
        <w:spacing w:before="200" w:after="60"/>
        <w:jc w:val="center"/>
      </w:pPr>
      <w:r>
        <w:rPr>
          <w:sz w:val="20"/>
          <w:szCs w:val="20"/>
        </w:rPr>
        <w:t>Teoría, casos prácticos resueltos y aplicaciones en el mercado peruano</w:t>
      </w:r>
    </w:p>
    <w:p w14:paraId="0D9E3FCB" w14:textId="79BE22AA" w:rsidR="00EF0F0C" w:rsidRDefault="00386B41">
      <w:pPr>
        <w:jc w:val="center"/>
        <w:rPr>
          <w:sz w:val="20"/>
          <w:szCs w:val="20"/>
        </w:rPr>
      </w:pPr>
      <w:r>
        <w:rPr>
          <w:sz w:val="20"/>
          <w:szCs w:val="20"/>
        </w:rPr>
        <w:t>Edición 2026</w:t>
      </w:r>
    </w:p>
    <w:p w14:paraId="0E44C5E1" w14:textId="7F67EE6C" w:rsidR="00BF57DB" w:rsidRDefault="00BF57DB">
      <w:pPr>
        <w:jc w:val="center"/>
        <w:rPr>
          <w:sz w:val="20"/>
          <w:szCs w:val="20"/>
        </w:rPr>
      </w:pPr>
    </w:p>
    <w:p w14:paraId="5132B373" w14:textId="2C43B7F3" w:rsidR="00BF57DB" w:rsidRDefault="00BF57DB">
      <w:pPr>
        <w:jc w:val="center"/>
      </w:pPr>
      <w:r w:rsidRPr="00BF57DB">
        <w:rPr>
          <w:b/>
          <w:bCs/>
          <w:sz w:val="20"/>
          <w:szCs w:val="20"/>
        </w:rPr>
        <w:t>DOCENTE:</w:t>
      </w:r>
      <w:r>
        <w:rPr>
          <w:sz w:val="20"/>
          <w:szCs w:val="20"/>
        </w:rPr>
        <w:t xml:space="preserve"> EDUARDO MAMANI ROQUE</w:t>
      </w:r>
    </w:p>
    <w:p w14:paraId="71074B61" w14:textId="6CC26C35" w:rsidR="00BF57DB" w:rsidRDefault="00386B41">
      <w:r>
        <w:br w:type="page"/>
      </w:r>
    </w:p>
    <w:p w14:paraId="663340DA" w14:textId="77777777" w:rsidR="00EF0F0C" w:rsidRDefault="00386B41">
      <w:pPr>
        <w:spacing w:before="200" w:after="320"/>
      </w:pPr>
      <w:r>
        <w:rPr>
          <w:b/>
          <w:bCs/>
          <w:spacing w:val="40"/>
          <w:sz w:val="32"/>
          <w:szCs w:val="32"/>
        </w:rPr>
        <w:lastRenderedPageBreak/>
        <w:t>ÍNDICE GENERAL</w:t>
      </w:r>
    </w:p>
    <w:p w14:paraId="574BDF7C" w14:textId="77777777" w:rsidR="00EF0F0C" w:rsidRDefault="00386B41">
      <w:pPr>
        <w:tabs>
          <w:tab w:val="right" w:leader="dot" w:pos="9360"/>
        </w:tabs>
        <w:spacing w:after="100" w:line="280" w:lineRule="auto"/>
        <w:ind w:right="72"/>
      </w:pPr>
      <w:r>
        <w:rPr>
          <w:b/>
          <w:bCs/>
        </w:rPr>
        <w:t>PRESENTACIÓN</w:t>
      </w:r>
      <w:r>
        <w:rPr>
          <w:b/>
          <w:bCs/>
        </w:rPr>
        <w:tab/>
        <w:t>3</w:t>
      </w:r>
    </w:p>
    <w:p w14:paraId="14C96E4B" w14:textId="77777777" w:rsidR="00EF0F0C" w:rsidRDefault="00386B41">
      <w:pPr>
        <w:tabs>
          <w:tab w:val="right" w:leader="dot" w:pos="9360"/>
        </w:tabs>
        <w:spacing w:after="100" w:line="280" w:lineRule="auto"/>
        <w:ind w:right="72"/>
      </w:pPr>
      <w:r>
        <w:rPr>
          <w:b/>
          <w:bCs/>
        </w:rPr>
        <w:t>CAPÍTULO 1. Fundamentos de la gestión de costos en marketing</w:t>
      </w:r>
      <w:r>
        <w:rPr>
          <w:b/>
          <w:bCs/>
        </w:rPr>
        <w:tab/>
        <w:t>4</w:t>
      </w:r>
    </w:p>
    <w:p w14:paraId="0E98E959" w14:textId="77777777" w:rsidR="00EF0F0C" w:rsidRDefault="00386B41">
      <w:pPr>
        <w:tabs>
          <w:tab w:val="right" w:leader="dot" w:pos="9360"/>
        </w:tabs>
        <w:spacing w:after="60" w:line="280" w:lineRule="auto"/>
        <w:ind w:left="431" w:right="72"/>
      </w:pPr>
      <w:r>
        <w:rPr>
          <w:sz w:val="21"/>
          <w:szCs w:val="21"/>
        </w:rPr>
        <w:t>1.1. Diferencias técnicas entre costo, gasto y pérdida en la cadena de valor comercial</w:t>
      </w:r>
      <w:r>
        <w:rPr>
          <w:sz w:val="21"/>
          <w:szCs w:val="21"/>
        </w:rPr>
        <w:tab/>
        <w:t>4</w:t>
      </w:r>
    </w:p>
    <w:p w14:paraId="1B3CB45B" w14:textId="77777777" w:rsidR="00EF0F0C" w:rsidRDefault="00386B41">
      <w:pPr>
        <w:tabs>
          <w:tab w:val="right" w:leader="dot" w:pos="9360"/>
        </w:tabs>
        <w:spacing w:after="60" w:line="280" w:lineRule="auto"/>
        <w:ind w:left="431" w:right="72"/>
      </w:pPr>
      <w:r>
        <w:rPr>
          <w:sz w:val="21"/>
          <w:szCs w:val="21"/>
        </w:rPr>
        <w:t>1.2. Relación de la contabilidad de costos con la planeación y la toma de decisiones comerciales</w:t>
      </w:r>
      <w:r>
        <w:rPr>
          <w:sz w:val="21"/>
          <w:szCs w:val="21"/>
        </w:rPr>
        <w:tab/>
        <w:t>6</w:t>
      </w:r>
    </w:p>
    <w:p w14:paraId="02DFC34E" w14:textId="77777777" w:rsidR="00EF0F0C" w:rsidRDefault="00386B41">
      <w:pPr>
        <w:tabs>
          <w:tab w:val="right" w:leader="dot" w:pos="9360"/>
        </w:tabs>
        <w:spacing w:after="60" w:line="280" w:lineRule="auto"/>
        <w:ind w:left="431" w:right="72"/>
      </w:pPr>
      <w:r>
        <w:rPr>
          <w:sz w:val="21"/>
          <w:szCs w:val="21"/>
        </w:rPr>
        <w:t>1.3. Ciclo operativo, económico y financiero de la organización</w:t>
      </w:r>
      <w:r>
        <w:rPr>
          <w:sz w:val="21"/>
          <w:szCs w:val="21"/>
        </w:rPr>
        <w:tab/>
        <w:t>7</w:t>
      </w:r>
    </w:p>
    <w:p w14:paraId="5D543C4F" w14:textId="77777777" w:rsidR="00EF0F0C" w:rsidRDefault="00386B41">
      <w:pPr>
        <w:tabs>
          <w:tab w:val="right" w:leader="dot" w:pos="9360"/>
        </w:tabs>
        <w:spacing w:after="60" w:line="280" w:lineRule="auto"/>
        <w:ind w:left="431" w:right="72"/>
      </w:pPr>
      <w:r>
        <w:rPr>
          <w:sz w:val="21"/>
          <w:szCs w:val="21"/>
        </w:rPr>
        <w:t>1.4. Caso práctico integral: La Servilleta Feliz S.A.C.</w:t>
      </w:r>
      <w:r>
        <w:rPr>
          <w:sz w:val="21"/>
          <w:szCs w:val="21"/>
        </w:rPr>
        <w:tab/>
        <w:t>8</w:t>
      </w:r>
    </w:p>
    <w:p w14:paraId="039A8CA7" w14:textId="77777777" w:rsidR="00EF0F0C" w:rsidRDefault="00386B41">
      <w:pPr>
        <w:tabs>
          <w:tab w:val="right" w:leader="dot" w:pos="9360"/>
        </w:tabs>
        <w:spacing w:after="60" w:line="280" w:lineRule="auto"/>
        <w:ind w:left="431" w:right="72"/>
      </w:pPr>
      <w:r>
        <w:rPr>
          <w:sz w:val="21"/>
          <w:szCs w:val="21"/>
        </w:rPr>
        <w:t>1.5. Casos propuestos para resolver</w:t>
      </w:r>
      <w:r>
        <w:rPr>
          <w:sz w:val="21"/>
          <w:szCs w:val="21"/>
        </w:rPr>
        <w:tab/>
        <w:t>10</w:t>
      </w:r>
    </w:p>
    <w:p w14:paraId="5B12A700" w14:textId="77777777" w:rsidR="00EF0F0C" w:rsidRDefault="00386B41">
      <w:pPr>
        <w:tabs>
          <w:tab w:val="right" w:leader="dot" w:pos="9360"/>
        </w:tabs>
        <w:spacing w:after="100" w:line="280" w:lineRule="auto"/>
        <w:ind w:right="72"/>
      </w:pPr>
      <w:r>
        <w:rPr>
          <w:b/>
          <w:bCs/>
        </w:rPr>
        <w:t>CAPÍTULO 2. Velocidad de llegada al mercado y costo de oportunidad</w:t>
      </w:r>
      <w:r>
        <w:rPr>
          <w:b/>
          <w:bCs/>
        </w:rPr>
        <w:tab/>
        <w:t>13</w:t>
      </w:r>
    </w:p>
    <w:p w14:paraId="759D9E03" w14:textId="77777777" w:rsidR="00EF0F0C" w:rsidRDefault="00386B41">
      <w:pPr>
        <w:tabs>
          <w:tab w:val="right" w:leader="dot" w:pos="9360"/>
        </w:tabs>
        <w:spacing w:after="60" w:line="280" w:lineRule="auto"/>
        <w:ind w:left="431" w:right="72"/>
      </w:pPr>
      <w:r>
        <w:rPr>
          <w:sz w:val="21"/>
          <w:szCs w:val="21"/>
        </w:rPr>
        <w:t>2.1. El concepto de velocidad de llegada al mercado</w:t>
      </w:r>
      <w:r>
        <w:rPr>
          <w:sz w:val="21"/>
          <w:szCs w:val="21"/>
        </w:rPr>
        <w:tab/>
        <w:t>13</w:t>
      </w:r>
    </w:p>
    <w:p w14:paraId="3AC3D253" w14:textId="77777777" w:rsidR="00EF0F0C" w:rsidRDefault="00386B41">
      <w:pPr>
        <w:tabs>
          <w:tab w:val="right" w:leader="dot" w:pos="9360"/>
        </w:tabs>
        <w:spacing w:after="60" w:line="280" w:lineRule="auto"/>
        <w:ind w:left="431" w:right="72"/>
      </w:pPr>
      <w:r>
        <w:rPr>
          <w:sz w:val="21"/>
          <w:szCs w:val="21"/>
        </w:rPr>
        <w:t>2.2. Concepto y medición del costo</w:t>
      </w:r>
      <w:r>
        <w:rPr>
          <w:sz w:val="21"/>
          <w:szCs w:val="21"/>
        </w:rPr>
        <w:t xml:space="preserve"> de oportunidad</w:t>
      </w:r>
      <w:r>
        <w:rPr>
          <w:sz w:val="21"/>
          <w:szCs w:val="21"/>
        </w:rPr>
        <w:tab/>
        <w:t>14</w:t>
      </w:r>
    </w:p>
    <w:p w14:paraId="05689019" w14:textId="77777777" w:rsidR="00EF0F0C" w:rsidRDefault="00386B41">
      <w:pPr>
        <w:tabs>
          <w:tab w:val="right" w:leader="dot" w:pos="9360"/>
        </w:tabs>
        <w:spacing w:after="60" w:line="280" w:lineRule="auto"/>
        <w:ind w:left="431" w:right="72"/>
      </w:pPr>
      <w:r>
        <w:rPr>
          <w:sz w:val="21"/>
          <w:szCs w:val="21"/>
        </w:rPr>
        <w:t>2.3. Caso práctico integral: Beta Energy S.A.C.</w:t>
      </w:r>
      <w:r>
        <w:rPr>
          <w:sz w:val="21"/>
          <w:szCs w:val="21"/>
        </w:rPr>
        <w:tab/>
        <w:t>15</w:t>
      </w:r>
    </w:p>
    <w:p w14:paraId="176CCFAC" w14:textId="77777777" w:rsidR="00EF0F0C" w:rsidRDefault="00386B41">
      <w:pPr>
        <w:tabs>
          <w:tab w:val="right" w:leader="dot" w:pos="9360"/>
        </w:tabs>
        <w:spacing w:after="60" w:line="280" w:lineRule="auto"/>
        <w:ind w:left="431" w:right="72"/>
      </w:pPr>
      <w:r>
        <w:rPr>
          <w:sz w:val="21"/>
          <w:szCs w:val="21"/>
        </w:rPr>
        <w:t>2.4. Casos propuestos para resolver</w:t>
      </w:r>
      <w:r>
        <w:rPr>
          <w:sz w:val="21"/>
          <w:szCs w:val="21"/>
        </w:rPr>
        <w:tab/>
        <w:t>17</w:t>
      </w:r>
    </w:p>
    <w:p w14:paraId="4467C2FD" w14:textId="77777777" w:rsidR="00EF0F0C" w:rsidRDefault="00386B41">
      <w:pPr>
        <w:tabs>
          <w:tab w:val="right" w:leader="dot" w:pos="9360"/>
        </w:tabs>
        <w:spacing w:after="100" w:line="280" w:lineRule="auto"/>
        <w:ind w:right="72"/>
      </w:pPr>
      <w:r>
        <w:rPr>
          <w:b/>
          <w:bCs/>
        </w:rPr>
        <w:t>BIBLIOGRAFÍA</w:t>
      </w:r>
      <w:r>
        <w:rPr>
          <w:b/>
          <w:bCs/>
        </w:rPr>
        <w:tab/>
        <w:t>19</w:t>
      </w:r>
    </w:p>
    <w:p w14:paraId="5BB04504" w14:textId="77777777" w:rsidR="00EF0F0C" w:rsidRDefault="00386B41">
      <w:r>
        <w:br w:type="page"/>
      </w:r>
    </w:p>
    <w:p w14:paraId="145493E1" w14:textId="77777777" w:rsidR="00EF0F0C" w:rsidRDefault="00386B41">
      <w:pPr>
        <w:spacing w:before="200" w:after="320"/>
      </w:pPr>
      <w:r>
        <w:rPr>
          <w:b/>
          <w:bCs/>
          <w:spacing w:val="40"/>
          <w:sz w:val="32"/>
          <w:szCs w:val="32"/>
        </w:rPr>
        <w:lastRenderedPageBreak/>
        <w:t>PRESENTACIÓN</w:t>
      </w:r>
    </w:p>
    <w:p w14:paraId="0BB9E806" w14:textId="77777777" w:rsidR="00EF0F0C" w:rsidRDefault="00386B41">
      <w:pPr>
        <w:spacing w:after="140"/>
        <w:jc w:val="both"/>
      </w:pPr>
      <w:r>
        <w:t xml:space="preserve">Este compendio reúne el desarrollo teórico y práctico de los dos primeros capítulos del curso de Análisis de Costos </w:t>
      </w:r>
      <w:r>
        <w:t>y Presupuestos, orientado de manera específica a las decisiones que enfrenta un profesional del área de marketing dentro de una organización peruana.</w:t>
      </w:r>
    </w:p>
    <w:p w14:paraId="7606D404" w14:textId="77777777" w:rsidR="00EF0F0C" w:rsidRDefault="00386B41">
      <w:pPr>
        <w:spacing w:after="140"/>
        <w:jc w:val="both"/>
      </w:pPr>
      <w:r>
        <w:t>El primer capítulo establece los cimientos conceptuales de la disciplina. Delimita con precisión técnica l</w:t>
      </w:r>
      <w:r>
        <w:t>a frontera entre costo, gasto y pérdida, explica cómo la contabilidad de costos alimenta las fases de planeación, control y evaluación del proceso administrativo, y cierra con el análisis de los ciclos operativo, económico y financiero de la empresa, herra</w:t>
      </w:r>
      <w:r>
        <w:t>mienta indispensable para comprender por qué una organización rentable en el papel puede quebrar por falta de liquidez.</w:t>
      </w:r>
    </w:p>
    <w:p w14:paraId="7F00933D" w14:textId="77777777" w:rsidR="00EF0F0C" w:rsidRDefault="00386B41">
      <w:pPr>
        <w:spacing w:after="140"/>
        <w:jc w:val="both"/>
      </w:pPr>
      <w:r>
        <w:t>El segundo capítulo aborda una variable que la contabilidad financiera tradicional nunca registra en sus libros, pero que destruye valor</w:t>
      </w:r>
      <w:r>
        <w:t xml:space="preserve"> de manera silenciosa: el tiempo. A través del concepto de velocidad de llegada al mercado y de la modelación del costo de oportunidad, el lector aprenderá a cuantificar en soles el impacto de un retraso comercial.</w:t>
      </w:r>
    </w:p>
    <w:p w14:paraId="541D79AE" w14:textId="77777777" w:rsidR="00EF0F0C" w:rsidRDefault="00386B41">
      <w:pPr>
        <w:spacing w:after="140"/>
        <w:jc w:val="both"/>
      </w:pPr>
      <w:r>
        <w:t xml:space="preserve">Cada capítulo incorpora un caso práctico </w:t>
      </w:r>
      <w:r>
        <w:t>integral, íntegramente resuelto y expresado en soles, sobre empresas representativas del tejido empresarial peruano. La intención es que el lector no solo comprenda la definición, sino que sepa aplicarla con una calculadora en la mano y defender el resulta</w:t>
      </w:r>
      <w:r>
        <w:t>do ante un comité de gerencia.</w:t>
      </w:r>
    </w:p>
    <w:p w14:paraId="09D1DF0E" w14:textId="77777777" w:rsidR="00EF0F0C" w:rsidRDefault="00386B41">
      <w:r>
        <w:br w:type="page"/>
      </w:r>
    </w:p>
    <w:p w14:paraId="5366E391" w14:textId="77777777" w:rsidR="00EF0F0C" w:rsidRDefault="00386B41">
      <w:pPr>
        <w:spacing w:before="600" w:after="60"/>
      </w:pPr>
      <w:r>
        <w:rPr>
          <w:b/>
          <w:bCs/>
          <w:spacing w:val="60"/>
          <w:sz w:val="24"/>
          <w:szCs w:val="24"/>
        </w:rPr>
        <w:lastRenderedPageBreak/>
        <w:t>CAPÍTULO 1</w:t>
      </w:r>
    </w:p>
    <w:p w14:paraId="2D351675" w14:textId="77777777" w:rsidR="00EF0F0C" w:rsidRDefault="00EF0F0C">
      <w:pPr>
        <w:pBdr>
          <w:bottom w:val="single" w:sz="8" w:space="6" w:color="000000"/>
        </w:pBdr>
        <w:spacing w:after="200"/>
      </w:pPr>
    </w:p>
    <w:p w14:paraId="68AB45BE" w14:textId="77777777" w:rsidR="00EF0F0C" w:rsidRDefault="00386B41">
      <w:pPr>
        <w:pStyle w:val="Ttulo1"/>
        <w:spacing w:after="320"/>
      </w:pPr>
      <w:r>
        <w:t>Fundamentos de la gestión de costos en marketing</w:t>
      </w:r>
    </w:p>
    <w:p w14:paraId="0D9F6F8E" w14:textId="77777777" w:rsidR="00EF0F0C" w:rsidRDefault="00386B41">
      <w:pPr>
        <w:spacing w:after="140"/>
        <w:jc w:val="both"/>
      </w:pPr>
      <w:r>
        <w:t>El presente capítulo desarrolla las bases conceptuales que sostienen toda la asignatura. Antes de presupuestar es indispensable saber qué se está midiendo, dónde se registra cada desembolso y qué información resulta verdaderamente relevante para decidir.</w:t>
      </w:r>
    </w:p>
    <w:p w14:paraId="388752C8" w14:textId="77777777" w:rsidR="00EF0F0C" w:rsidRDefault="00386B41">
      <w:pPr>
        <w:pStyle w:val="Ttulo2"/>
        <w:keepNext/>
        <w:spacing w:before="360" w:after="160"/>
      </w:pPr>
      <w:r>
        <w:t>1</w:t>
      </w:r>
      <w:r>
        <w:t>.1. Diferencias técnicas entre costo, gasto y pérdida en la cadena de valor comercial</w:t>
      </w:r>
    </w:p>
    <w:p w14:paraId="3A7FA556" w14:textId="77777777" w:rsidR="00EF0F0C" w:rsidRDefault="00386B41">
      <w:pPr>
        <w:spacing w:after="140"/>
        <w:jc w:val="both"/>
      </w:pPr>
      <w:r>
        <w:t>En el ámbito empresarial peruano y bajo las directrices del Plan Contable General Empresarial (PCGE), el correcto tratamiento de los desembolsos de efectivo es indispensa</w:t>
      </w:r>
      <w:r>
        <w:t xml:space="preserve">ble para evitar distorsiones en la presentación de los estados financieros de una organización. En la gestión de negocios y de marketing, la contabilidad de costos actúa como la herramienta de medición y control que clasifica, acumula y asigna sacrificios </w:t>
      </w:r>
      <w:r>
        <w:t>económicos a objetos de costo específicos, tales como productos, servicios, canales o segmentos de clientes.</w:t>
      </w:r>
    </w:p>
    <w:p w14:paraId="4DF6B68C" w14:textId="77777777" w:rsidR="00EF0F0C" w:rsidRDefault="00386B41">
      <w:pPr>
        <w:spacing w:after="140"/>
        <w:jc w:val="both"/>
      </w:pPr>
      <w:r>
        <w:t>Para una administración estratégica y eficiente se deben delimitar conceptualmente tres nociones esenciales de desembolso, cuyas diferencias se res</w:t>
      </w:r>
      <w:r>
        <w:t>umen en el cuadro siguiente.</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3680"/>
        <w:gridCol w:w="3880"/>
      </w:tblGrid>
      <w:tr w:rsidR="00EF0F0C" w14:paraId="38E1F18A" w14:textId="77777777">
        <w:tblPrEx>
          <w:tblCellMar>
            <w:top w:w="0" w:type="dxa"/>
            <w:bottom w:w="0" w:type="dxa"/>
          </w:tblCellMar>
        </w:tblPrEx>
        <w:trPr>
          <w:tblHeader/>
        </w:trPr>
        <w:tc>
          <w:tcPr>
            <w:tcW w:w="1800" w:type="dxa"/>
            <w:shd w:val="clear" w:color="auto" w:fill="E8E8E8"/>
            <w:tcMar>
              <w:top w:w="90" w:type="dxa"/>
              <w:left w:w="110" w:type="dxa"/>
              <w:bottom w:w="90" w:type="dxa"/>
              <w:right w:w="110" w:type="dxa"/>
            </w:tcMar>
          </w:tcPr>
          <w:p w14:paraId="0CC5FEB1" w14:textId="77777777" w:rsidR="00EF0F0C" w:rsidRDefault="00386B41">
            <w:pPr>
              <w:spacing w:line="260" w:lineRule="auto"/>
            </w:pPr>
            <w:r>
              <w:rPr>
                <w:b/>
                <w:bCs/>
                <w:sz w:val="20"/>
                <w:szCs w:val="20"/>
              </w:rPr>
              <w:t>Concepto</w:t>
            </w:r>
          </w:p>
        </w:tc>
        <w:tc>
          <w:tcPr>
            <w:tcW w:w="3680" w:type="dxa"/>
            <w:shd w:val="clear" w:color="auto" w:fill="E8E8E8"/>
            <w:tcMar>
              <w:top w:w="90" w:type="dxa"/>
              <w:left w:w="110" w:type="dxa"/>
              <w:bottom w:w="90" w:type="dxa"/>
              <w:right w:w="110" w:type="dxa"/>
            </w:tcMar>
          </w:tcPr>
          <w:p w14:paraId="22C87A02" w14:textId="77777777" w:rsidR="00EF0F0C" w:rsidRDefault="00386B41">
            <w:pPr>
              <w:spacing w:line="260" w:lineRule="auto"/>
            </w:pPr>
            <w:r>
              <w:rPr>
                <w:b/>
                <w:bCs/>
                <w:sz w:val="20"/>
                <w:szCs w:val="20"/>
              </w:rPr>
              <w:t>Naturaleza del desembolso</w:t>
            </w:r>
          </w:p>
        </w:tc>
        <w:tc>
          <w:tcPr>
            <w:tcW w:w="3880" w:type="dxa"/>
            <w:shd w:val="clear" w:color="auto" w:fill="E8E8E8"/>
            <w:tcMar>
              <w:top w:w="90" w:type="dxa"/>
              <w:left w:w="110" w:type="dxa"/>
              <w:bottom w:w="90" w:type="dxa"/>
              <w:right w:w="110" w:type="dxa"/>
            </w:tcMar>
          </w:tcPr>
          <w:p w14:paraId="7FFD70EB" w14:textId="77777777" w:rsidR="00EF0F0C" w:rsidRDefault="00386B41">
            <w:pPr>
              <w:spacing w:line="260" w:lineRule="auto"/>
            </w:pPr>
            <w:r>
              <w:rPr>
                <w:b/>
                <w:bCs/>
                <w:sz w:val="20"/>
                <w:szCs w:val="20"/>
              </w:rPr>
              <w:t>Estado financiero donde se expone</w:t>
            </w:r>
          </w:p>
        </w:tc>
      </w:tr>
      <w:tr w:rsidR="00EF0F0C" w14:paraId="6A5E66C9" w14:textId="77777777">
        <w:tblPrEx>
          <w:tblCellMar>
            <w:top w:w="0" w:type="dxa"/>
            <w:bottom w:w="0" w:type="dxa"/>
          </w:tblCellMar>
        </w:tblPrEx>
        <w:tc>
          <w:tcPr>
            <w:tcW w:w="1800" w:type="dxa"/>
            <w:tcMar>
              <w:top w:w="90" w:type="dxa"/>
              <w:left w:w="110" w:type="dxa"/>
              <w:bottom w:w="90" w:type="dxa"/>
              <w:right w:w="110" w:type="dxa"/>
            </w:tcMar>
          </w:tcPr>
          <w:p w14:paraId="4EFC12E0" w14:textId="77777777" w:rsidR="00EF0F0C" w:rsidRDefault="00386B41">
            <w:pPr>
              <w:spacing w:line="260" w:lineRule="auto"/>
            </w:pPr>
            <w:r>
              <w:rPr>
                <w:sz w:val="20"/>
                <w:szCs w:val="20"/>
              </w:rPr>
              <w:t>Costo activo</w:t>
            </w:r>
          </w:p>
        </w:tc>
        <w:tc>
          <w:tcPr>
            <w:tcW w:w="3680" w:type="dxa"/>
            <w:tcMar>
              <w:top w:w="90" w:type="dxa"/>
              <w:left w:w="110" w:type="dxa"/>
              <w:bottom w:w="90" w:type="dxa"/>
              <w:right w:w="110" w:type="dxa"/>
            </w:tcMar>
          </w:tcPr>
          <w:p w14:paraId="376CE9C0" w14:textId="77777777" w:rsidR="00EF0F0C" w:rsidRDefault="00386B41">
            <w:pPr>
              <w:spacing w:line="260" w:lineRule="auto"/>
            </w:pPr>
            <w:r>
              <w:rPr>
                <w:sz w:val="20"/>
                <w:szCs w:val="20"/>
              </w:rPr>
              <w:t>Recurso recuperable que implica propiedad y conserva su potencial de generar beneficios futuros.</w:t>
            </w:r>
          </w:p>
        </w:tc>
        <w:tc>
          <w:tcPr>
            <w:tcW w:w="3880" w:type="dxa"/>
            <w:tcMar>
              <w:top w:w="90" w:type="dxa"/>
              <w:left w:w="110" w:type="dxa"/>
              <w:bottom w:w="90" w:type="dxa"/>
              <w:right w:w="110" w:type="dxa"/>
            </w:tcMar>
          </w:tcPr>
          <w:p w14:paraId="68504470" w14:textId="77777777" w:rsidR="00EF0F0C" w:rsidRDefault="00386B41">
            <w:pPr>
              <w:spacing w:line="260" w:lineRule="auto"/>
            </w:pPr>
            <w:r>
              <w:rPr>
                <w:sz w:val="20"/>
                <w:szCs w:val="20"/>
              </w:rPr>
              <w:t>Balance General, dentro del activo (existencias o propiedad, planta y equipo).</w:t>
            </w:r>
          </w:p>
        </w:tc>
      </w:tr>
      <w:tr w:rsidR="00EF0F0C" w14:paraId="46DFD2FC" w14:textId="77777777">
        <w:tblPrEx>
          <w:tblCellMar>
            <w:top w:w="0" w:type="dxa"/>
            <w:bottom w:w="0" w:type="dxa"/>
          </w:tblCellMar>
        </w:tblPrEx>
        <w:tc>
          <w:tcPr>
            <w:tcW w:w="1800" w:type="dxa"/>
            <w:tcMar>
              <w:top w:w="90" w:type="dxa"/>
              <w:left w:w="110" w:type="dxa"/>
              <w:bottom w:w="90" w:type="dxa"/>
              <w:right w:w="110" w:type="dxa"/>
            </w:tcMar>
          </w:tcPr>
          <w:p w14:paraId="429A0EA7" w14:textId="77777777" w:rsidR="00EF0F0C" w:rsidRDefault="00386B41">
            <w:pPr>
              <w:spacing w:line="260" w:lineRule="auto"/>
            </w:pPr>
            <w:r>
              <w:rPr>
                <w:sz w:val="20"/>
                <w:szCs w:val="20"/>
              </w:rPr>
              <w:t>Gasto</w:t>
            </w:r>
          </w:p>
        </w:tc>
        <w:tc>
          <w:tcPr>
            <w:tcW w:w="3680" w:type="dxa"/>
            <w:tcMar>
              <w:top w:w="90" w:type="dxa"/>
              <w:left w:w="110" w:type="dxa"/>
              <w:bottom w:w="90" w:type="dxa"/>
              <w:right w:w="110" w:type="dxa"/>
            </w:tcMar>
          </w:tcPr>
          <w:p w14:paraId="2B30EA25" w14:textId="77777777" w:rsidR="00EF0F0C" w:rsidRDefault="00386B41">
            <w:pPr>
              <w:spacing w:line="260" w:lineRule="auto"/>
            </w:pPr>
            <w:r>
              <w:rPr>
                <w:sz w:val="20"/>
                <w:szCs w:val="20"/>
              </w:rPr>
              <w:t>Costo expirado que ya produjo un beneficio o ingreso en el periodo y agotó su potencialidad de servicio.</w:t>
            </w:r>
          </w:p>
        </w:tc>
        <w:tc>
          <w:tcPr>
            <w:tcW w:w="3880" w:type="dxa"/>
            <w:tcMar>
              <w:top w:w="90" w:type="dxa"/>
              <w:left w:w="110" w:type="dxa"/>
              <w:bottom w:w="90" w:type="dxa"/>
              <w:right w:w="110" w:type="dxa"/>
            </w:tcMar>
          </w:tcPr>
          <w:p w14:paraId="0E93603E" w14:textId="77777777" w:rsidR="00EF0F0C" w:rsidRDefault="00386B41">
            <w:pPr>
              <w:spacing w:line="260" w:lineRule="auto"/>
            </w:pPr>
            <w:r>
              <w:rPr>
                <w:sz w:val="20"/>
                <w:szCs w:val="20"/>
              </w:rPr>
              <w:t>Estado de Resultados del periodo, enfrentado al ingreso devengado.</w:t>
            </w:r>
          </w:p>
        </w:tc>
      </w:tr>
      <w:tr w:rsidR="00EF0F0C" w14:paraId="010EE176" w14:textId="77777777">
        <w:tblPrEx>
          <w:tblCellMar>
            <w:top w:w="0" w:type="dxa"/>
            <w:bottom w:w="0" w:type="dxa"/>
          </w:tblCellMar>
        </w:tblPrEx>
        <w:tc>
          <w:tcPr>
            <w:tcW w:w="1800" w:type="dxa"/>
            <w:tcMar>
              <w:top w:w="90" w:type="dxa"/>
              <w:left w:w="110" w:type="dxa"/>
              <w:bottom w:w="90" w:type="dxa"/>
              <w:right w:w="110" w:type="dxa"/>
            </w:tcMar>
          </w:tcPr>
          <w:p w14:paraId="13ADEAB0" w14:textId="77777777" w:rsidR="00EF0F0C" w:rsidRDefault="00386B41">
            <w:pPr>
              <w:spacing w:line="260" w:lineRule="auto"/>
            </w:pPr>
            <w:r>
              <w:rPr>
                <w:sz w:val="20"/>
                <w:szCs w:val="20"/>
              </w:rPr>
              <w:t>Pérdida</w:t>
            </w:r>
          </w:p>
        </w:tc>
        <w:tc>
          <w:tcPr>
            <w:tcW w:w="3680" w:type="dxa"/>
            <w:tcMar>
              <w:top w:w="90" w:type="dxa"/>
              <w:left w:w="110" w:type="dxa"/>
              <w:bottom w:w="90" w:type="dxa"/>
              <w:right w:w="110" w:type="dxa"/>
            </w:tcMar>
          </w:tcPr>
          <w:p w14:paraId="12110CF3" w14:textId="77777777" w:rsidR="00EF0F0C" w:rsidRDefault="00386B41">
            <w:pPr>
              <w:spacing w:line="260" w:lineRule="auto"/>
            </w:pPr>
            <w:r>
              <w:rPr>
                <w:sz w:val="20"/>
                <w:szCs w:val="20"/>
              </w:rPr>
              <w:t>Sacrificio involuntario de recursos sin contraprestación ni beneficio futur</w:t>
            </w:r>
            <w:r>
              <w:rPr>
                <w:sz w:val="20"/>
                <w:szCs w:val="20"/>
              </w:rPr>
              <w:t>o alguno.</w:t>
            </w:r>
          </w:p>
        </w:tc>
        <w:tc>
          <w:tcPr>
            <w:tcW w:w="3880" w:type="dxa"/>
            <w:tcMar>
              <w:top w:w="90" w:type="dxa"/>
              <w:left w:w="110" w:type="dxa"/>
              <w:bottom w:w="90" w:type="dxa"/>
              <w:right w:w="110" w:type="dxa"/>
            </w:tcMar>
          </w:tcPr>
          <w:p w14:paraId="332A83CB" w14:textId="77777777" w:rsidR="00EF0F0C" w:rsidRDefault="00386B41">
            <w:pPr>
              <w:spacing w:line="260" w:lineRule="auto"/>
            </w:pPr>
            <w:r>
              <w:rPr>
                <w:sz w:val="20"/>
                <w:szCs w:val="20"/>
              </w:rPr>
              <w:t>Estado de Resultados, restando directamente de las utilidades.</w:t>
            </w:r>
          </w:p>
        </w:tc>
      </w:tr>
    </w:tbl>
    <w:p w14:paraId="32EC0FC2" w14:textId="77777777" w:rsidR="00EF0F0C" w:rsidRDefault="00386B41">
      <w:pPr>
        <w:spacing w:before="100" w:after="220"/>
        <w:jc w:val="center"/>
      </w:pPr>
      <w:r>
        <w:rPr>
          <w:sz w:val="18"/>
          <w:szCs w:val="18"/>
        </w:rPr>
        <w:t>Cuadro 1.1. Clasificación técnica de los desembolsos empresariales.</w:t>
      </w:r>
    </w:p>
    <w:p w14:paraId="25255F8B" w14:textId="77777777" w:rsidR="00EF0F0C" w:rsidRDefault="00386B41">
      <w:pPr>
        <w:pStyle w:val="Ttulo3"/>
        <w:keepNext/>
        <w:spacing w:before="280" w:after="140"/>
      </w:pPr>
      <w:r>
        <w:lastRenderedPageBreak/>
        <w:t>A. Costo (costo activo o capitalizable)</w:t>
      </w:r>
    </w:p>
    <w:p w14:paraId="25CF2337" w14:textId="77777777" w:rsidR="00EF0F0C" w:rsidRDefault="00386B41">
      <w:pPr>
        <w:spacing w:after="140"/>
        <w:jc w:val="both"/>
      </w:pPr>
      <w:r>
        <w:t>Representa el valor de los recursos cedidos o sacrificados a cambio de bie</w:t>
      </w:r>
      <w:r>
        <w:t>nes o servicios que se adquieren, medido en unidades monetarias, en este caso en soles, mediante la reducción de activos o la adquisición de un compromiso, es decir, un pasivo, en el momento en que se obtienen.</w:t>
      </w:r>
    </w:p>
    <w:p w14:paraId="1686AA4B" w14:textId="77777777" w:rsidR="00EF0F0C" w:rsidRDefault="00386B41">
      <w:pPr>
        <w:spacing w:after="140"/>
        <w:jc w:val="both"/>
      </w:pPr>
      <w:r>
        <w:t>El rasgo distintivo del costo bajo la perspec</w:t>
      </w:r>
      <w:r>
        <w:t>tiva de gestión es que implica propiedad. Representa una inversión recuperable que permanece dentro del Balance General como un activo, específicamente en la cuenta de existencias o inventarios, o bien en propiedad, planta y equipo.</w:t>
      </w:r>
    </w:p>
    <w:p w14:paraId="473FCF02" w14:textId="77777777" w:rsidR="00EF0F0C" w:rsidRDefault="00386B41">
      <w:pPr>
        <w:pStyle w:val="Ttulo4"/>
        <w:keepNext/>
        <w:spacing w:before="240" w:after="120"/>
      </w:pPr>
      <w:r>
        <w:t>Ejemplo en el contexto peruano</w:t>
      </w:r>
    </w:p>
    <w:p w14:paraId="75F5540E" w14:textId="77777777" w:rsidR="00EF0F0C" w:rsidRDefault="00386B41">
      <w:pPr>
        <w:spacing w:after="140"/>
        <w:jc w:val="both"/>
      </w:pPr>
      <w:r>
        <w:t>Si una pyme comercializadora adquiere un lote de empaques biodegradables para una nueva campaña de marca por un valor de S/ 15,000 en el mes de mayo, este desembolso constituye un costo activo. Se registrará en la cuenta de e</w:t>
      </w:r>
      <w:r>
        <w:t>xistencias, dentro del activo corriente, y no afectará el estado de resultados de ese mes, pues mantiene intacto su potencial de generar utilidades en el futuro.</w:t>
      </w:r>
    </w:p>
    <w:p w14:paraId="5FA69AD0" w14:textId="77777777" w:rsidR="00EF0F0C" w:rsidRDefault="00386B41">
      <w:pPr>
        <w:pStyle w:val="Ttulo3"/>
        <w:keepNext/>
        <w:spacing w:before="280" w:after="140"/>
      </w:pPr>
      <w:r>
        <w:t>B. Gasto (costo expirado)</w:t>
      </w:r>
    </w:p>
    <w:p w14:paraId="158E15FA" w14:textId="77777777" w:rsidR="00EF0F0C" w:rsidRDefault="00386B41">
      <w:pPr>
        <w:spacing w:after="140"/>
        <w:jc w:val="both"/>
      </w:pPr>
      <w:r>
        <w:t>El gasto se define técnicamente como un costo que ya ha producido un</w:t>
      </w:r>
      <w:r>
        <w:t xml:space="preserve"> beneficio o ingreso para la empresa y que, por ende, ha expirado. Al consumirse su potencialidad de servicio, estos montos salen del balance general y se trasladan de forma directa al Estado de Resultados del periodo correspondiente, para enfrentarse al i</w:t>
      </w:r>
      <w:r>
        <w:t>ngreso neto devengado en ese mismo lapso de tiempo.</w:t>
      </w:r>
    </w:p>
    <w:p w14:paraId="06EDC754" w14:textId="77777777" w:rsidR="00EF0F0C" w:rsidRDefault="00386B41">
      <w:pPr>
        <w:spacing w:after="140"/>
        <w:jc w:val="both"/>
      </w:pPr>
      <w:r>
        <w:t>Contablemente existe una asignación funcional tradicional: los costos se asocian a la función productiva y se inventarían como activos, mientras que los gastos se relacionan con las áreas de administració</w:t>
      </w:r>
      <w:r>
        <w:t>n, ventas y financiamiento. Los gastos del periodo se consideran costos no inventariables, dado que su potencialidad se agota casi de inmediato en el ejercicio de su devengamiento.</w:t>
      </w:r>
    </w:p>
    <w:p w14:paraId="6B049B22" w14:textId="77777777" w:rsidR="00EF0F0C" w:rsidRDefault="00386B41">
      <w:pPr>
        <w:pStyle w:val="Ttulo4"/>
        <w:keepNext/>
        <w:spacing w:before="240" w:after="120"/>
      </w:pPr>
      <w:r>
        <w:t>Ejemplo en el contexto peruano</w:t>
      </w:r>
    </w:p>
    <w:p w14:paraId="2AC05B58" w14:textId="77777777" w:rsidR="00EF0F0C" w:rsidRDefault="00386B41">
      <w:pPr>
        <w:spacing w:after="140"/>
        <w:jc w:val="both"/>
      </w:pPr>
      <w:r>
        <w:t>Cuando el lote de empaques biodegradables, q</w:t>
      </w:r>
      <w:r>
        <w:t>ue costó S/ 15,000, se utiliza para envolver y vender la mitad de la mercadería del almacén en junio, el valor de esa mitad, equivalente a S/ 7,500, expira contablemente. Dicho importe se traslada al Estado de Resultados bajo el renglón de costo de ventas,</w:t>
      </w:r>
      <w:r>
        <w:t xml:space="preserve"> es decir, costo de mercancías vendidas. Por su parte, la pauta publicitaria digital consumida durante el mes para promover las ventas, por </w:t>
      </w:r>
      <w:proofErr w:type="gramStart"/>
      <w:r>
        <w:t>ejemplo</w:t>
      </w:r>
      <w:proofErr w:type="gramEnd"/>
      <w:r>
        <w:t xml:space="preserve"> S/ 2,500 pagados a una agencia de marketing digital, se imputará directamente como un gasto de ventas del pe</w:t>
      </w:r>
      <w:r>
        <w:t>riodo.</w:t>
      </w:r>
    </w:p>
    <w:p w14:paraId="307CF957" w14:textId="77777777" w:rsidR="00EF0F0C" w:rsidRDefault="00386B41">
      <w:pPr>
        <w:pStyle w:val="Ttulo3"/>
        <w:keepNext/>
        <w:spacing w:before="280" w:after="140"/>
      </w:pPr>
      <w:r>
        <w:lastRenderedPageBreak/>
        <w:t>C. Pérdida</w:t>
      </w:r>
    </w:p>
    <w:p w14:paraId="45764530" w14:textId="77777777" w:rsidR="00EF0F0C" w:rsidRDefault="00386B41">
      <w:pPr>
        <w:spacing w:after="140"/>
        <w:jc w:val="both"/>
      </w:pPr>
      <w:r>
        <w:t xml:space="preserve">Representa la reducción o el sacrificio involuntario de recursos económicos de la empresa por los cuales no se ha recibido ni se recibirá ningún tipo de valor compensatorio o beneficio futuro. No existe un ingreso operativo ordinario con </w:t>
      </w:r>
      <w:r>
        <w:t>el cual se pueda comparar o enfrentar el sacrificio realizado. En consecuencia, las pérdidas se exponen directamente en el Estado de Resultados restando de las utilidades.</w:t>
      </w:r>
    </w:p>
    <w:p w14:paraId="65492052" w14:textId="77777777" w:rsidR="00EF0F0C" w:rsidRDefault="00386B41">
      <w:pPr>
        <w:pStyle w:val="Ttulo4"/>
        <w:keepNext/>
        <w:spacing w:before="240" w:after="120"/>
      </w:pPr>
      <w:r>
        <w:t>Ejemplo en el contexto peruano</w:t>
      </w:r>
    </w:p>
    <w:p w14:paraId="4169DA7B" w14:textId="77777777" w:rsidR="00EF0F0C" w:rsidRDefault="00386B41">
      <w:pPr>
        <w:spacing w:after="140"/>
        <w:jc w:val="both"/>
      </w:pPr>
      <w:r>
        <w:t>Si a causa de las lluvias o de un aniego en el almacén de la empresa se daña de forma irreparable material publicitario de punto de venta valorado en S/ 3,000, este desembolso ya no podrá ser recuperado mediante la venta ni aportará valor al cliente. Dicho</w:t>
      </w:r>
      <w:r>
        <w:t xml:space="preserve"> monto se registrará de inmediato como una pérdida en el estado de resultados del ejercicio en que ocurrió.</w:t>
      </w:r>
    </w:p>
    <w:p w14:paraId="14EF81B8" w14:textId="77777777" w:rsidR="00EF0F0C" w:rsidRDefault="00386B41">
      <w:pPr>
        <w:pStyle w:val="Ttulo3"/>
        <w:keepNext/>
        <w:spacing w:before="280" w:after="140"/>
      </w:pPr>
      <w:r>
        <w:t>El enfoque estratégico de los costos de marketing</w:t>
      </w:r>
    </w:p>
    <w:p w14:paraId="43502BF0" w14:textId="77777777" w:rsidR="00EF0F0C" w:rsidRDefault="00386B41">
      <w:pPr>
        <w:spacing w:after="140"/>
        <w:jc w:val="both"/>
      </w:pPr>
      <w:r>
        <w:t>Tradicionalmente, la contabilidad financiera obliga a registrar todas las erogaciones de mercadote</w:t>
      </w:r>
      <w:r>
        <w:t>cnia como gastos del periodo, bajo el argumento de su rápida expiración. Sin embargo, la contabilidad de gestión moderna y disciplinas como el costeo basado en actividades demuestran que las actividades comerciales previas a la fabricación, como la investi</w:t>
      </w:r>
      <w:r>
        <w:t>gación de mercado, y posteriores a ella, como la gestión de relaciones con el cliente y los programas de fidelización, añaden valor medible a la red de valor.</w:t>
      </w:r>
    </w:p>
    <w:p w14:paraId="75B26396" w14:textId="77777777" w:rsidR="00EF0F0C" w:rsidRDefault="00386B41">
      <w:pPr>
        <w:spacing w:after="140"/>
        <w:jc w:val="both"/>
      </w:pPr>
      <w:r>
        <w:t>Por ello, el estratega de marketing debe cooperar estrechamente con el área de finanzas para acum</w:t>
      </w:r>
      <w:r>
        <w:t>ular y clasificar adecuadamente estas inversiones, evitando tratarlas como simples gastos planos del periodo.</w:t>
      </w:r>
    </w:p>
    <w:p w14:paraId="57A363AF" w14:textId="77777777" w:rsidR="00EF0F0C" w:rsidRDefault="00386B41">
      <w:pPr>
        <w:pStyle w:val="Ttulo2"/>
        <w:keepNext/>
        <w:spacing w:before="360" w:after="160"/>
      </w:pPr>
      <w:r>
        <w:t>1.2. Relación de la contabilidad de costos con la planeación y la toma de decisiones comerciales</w:t>
      </w:r>
    </w:p>
    <w:p w14:paraId="32340385" w14:textId="77777777" w:rsidR="00EF0F0C" w:rsidRDefault="00386B41">
      <w:pPr>
        <w:spacing w:after="140"/>
        <w:jc w:val="both"/>
      </w:pPr>
      <w:r>
        <w:t>La contabilidad de costos provee información esen</w:t>
      </w:r>
      <w:r>
        <w:t>cial para la contabilidad administrativa y facilita tres fases fundamentales del proceso administrativo.</w:t>
      </w:r>
    </w:p>
    <w:p w14:paraId="1077E215" w14:textId="77777777" w:rsidR="00EF0F0C" w:rsidRDefault="00386B41">
      <w:pPr>
        <w:pStyle w:val="Prrafodelista"/>
        <w:numPr>
          <w:ilvl w:val="0"/>
          <w:numId w:val="2"/>
        </w:numPr>
        <w:spacing w:after="100"/>
        <w:jc w:val="both"/>
      </w:pPr>
      <w:r>
        <w:t>Planeación, con enfoque al futuro. Consiste en el diseño de cursos de acción y metas operativas que se materializan de forma financiera en los presupue</w:t>
      </w:r>
      <w:r>
        <w:t xml:space="preserve">stos. La planeación presupuestaria se inicia a partir del pronóstico de ventas del área de marketing y requiere estimar con precisión matemática los costos de adquisición comercial, de distribución y los gastos variables promocionales, con el fin de fijar </w:t>
      </w:r>
      <w:r>
        <w:t>precios de venta competitivos.</w:t>
      </w:r>
    </w:p>
    <w:p w14:paraId="6228EE28" w14:textId="77777777" w:rsidR="00EF0F0C" w:rsidRDefault="00386B41">
      <w:pPr>
        <w:pStyle w:val="Prrafodelista"/>
        <w:numPr>
          <w:ilvl w:val="0"/>
          <w:numId w:val="2"/>
        </w:numPr>
        <w:spacing w:after="100"/>
        <w:jc w:val="both"/>
      </w:pPr>
      <w:r>
        <w:t xml:space="preserve">Control, con enfoque al presente. Consiste en el seguimiento en tiempo real de las operaciones de la empresa, comparando los resultados y costos reales contra las cifras </w:t>
      </w:r>
      <w:r>
        <w:lastRenderedPageBreak/>
        <w:t>presupuestadas o estándares previamente establecidos. E</w:t>
      </w:r>
      <w:r>
        <w:t xml:space="preserve">sto permite identificar desviaciones o ineficiencias, por </w:t>
      </w:r>
      <w:proofErr w:type="gramStart"/>
      <w:r>
        <w:t>ejemplo</w:t>
      </w:r>
      <w:proofErr w:type="gramEnd"/>
      <w:r>
        <w:t xml:space="preserve"> cuando el costo de adquisición de un cliente o el costo de la pauta publicitaria supera el límite programado, para implementar medidas correctivas antes de que se destruya la rentabilidad op</w:t>
      </w:r>
      <w:r>
        <w:t>erativa.</w:t>
      </w:r>
    </w:p>
    <w:p w14:paraId="57456D04" w14:textId="77777777" w:rsidR="00EF0F0C" w:rsidRDefault="00386B41">
      <w:pPr>
        <w:pStyle w:val="Prrafodelista"/>
        <w:numPr>
          <w:ilvl w:val="0"/>
          <w:numId w:val="2"/>
        </w:numPr>
        <w:spacing w:after="100"/>
        <w:jc w:val="both"/>
      </w:pPr>
      <w:r>
        <w:t xml:space="preserve">Evaluación, con enfoque al pasado. Involucra un análisis crítico posterior de los resultados finales de la propuesta comercial. Permite analizar los problemas operativos y financieros ocurridos, como los subsidios cruzados originados por una mala </w:t>
      </w:r>
      <w:r>
        <w:t>asignación de costos fijos indirectos, para optimizar la planificación de futuros presupuestos.</w:t>
      </w:r>
    </w:p>
    <w:p w14:paraId="1D740F4B" w14:textId="77777777" w:rsidR="00EF0F0C" w:rsidRDefault="00386B41">
      <w:pPr>
        <w:pStyle w:val="Ttulo3"/>
        <w:keepNext/>
        <w:spacing w:before="280" w:after="140"/>
      </w:pPr>
      <w:r>
        <w:t>Información relevante para decisiones de marketing a corto plazo</w:t>
      </w:r>
    </w:p>
    <w:p w14:paraId="087B65C0" w14:textId="77777777" w:rsidR="00EF0F0C" w:rsidRDefault="00386B41">
      <w:pPr>
        <w:spacing w:after="140"/>
        <w:jc w:val="both"/>
      </w:pPr>
      <w:r>
        <w:t>Al evaluar estrategias de marketing, como aceptar pedidos especiales a precio de descuento o re</w:t>
      </w:r>
      <w:r>
        <w:t>diseñar un canal de ventas, el administrador debe diferenciar dos categorías de información.</w:t>
      </w:r>
    </w:p>
    <w:p w14:paraId="00FB1E64" w14:textId="77777777" w:rsidR="00EF0F0C" w:rsidRDefault="00386B41">
      <w:pPr>
        <w:pStyle w:val="Prrafodelista"/>
        <w:numPr>
          <w:ilvl w:val="0"/>
          <w:numId w:val="3"/>
        </w:numPr>
        <w:spacing w:after="100"/>
        <w:jc w:val="both"/>
      </w:pPr>
      <w:r>
        <w:t>Costos relevantes. Son aquellos costos e ingresos futuros proyectados que difieren o varían según la alternativa seleccionada. Son los únicos que deben considerars</w:t>
      </w:r>
      <w:r>
        <w:t>e en el análisis marginal o incremental.</w:t>
      </w:r>
    </w:p>
    <w:p w14:paraId="3CC9992D" w14:textId="77777777" w:rsidR="00EF0F0C" w:rsidRDefault="00386B41">
      <w:pPr>
        <w:pStyle w:val="Prrafodelista"/>
        <w:numPr>
          <w:ilvl w:val="0"/>
          <w:numId w:val="3"/>
        </w:numPr>
        <w:spacing w:after="100"/>
        <w:jc w:val="both"/>
      </w:pPr>
      <w:r>
        <w:t xml:space="preserve">Costos irrelevantes, también denominados costos hundidos o sumergidos. Son costos históricos e irrevocables en los que ya se ha incurrido en el pasado y que no variarán con independencia de la decisión que se tome. </w:t>
      </w:r>
      <w:r>
        <w:t>Estos costos deben ignorarse para evitar sesgar la toma de decisiones.</w:t>
      </w:r>
    </w:p>
    <w:p w14:paraId="1D062BB1" w14:textId="77777777" w:rsidR="00EF0F0C" w:rsidRDefault="00386B41">
      <w:pPr>
        <w:pStyle w:val="Ttulo2"/>
        <w:keepNext/>
        <w:spacing w:before="360" w:after="160"/>
      </w:pPr>
      <w:r>
        <w:t>1.3. Ciclo operativo, económico y financiero de la organización</w:t>
      </w:r>
    </w:p>
    <w:p w14:paraId="10C6EA2A" w14:textId="77777777" w:rsidR="00EF0F0C" w:rsidRDefault="00386B41">
      <w:pPr>
        <w:spacing w:after="140"/>
        <w:jc w:val="both"/>
      </w:pPr>
      <w:r>
        <w:t>La liquidez de una empresa se vincula con la gestión del capital de trabajo, entendido como la diferencia entre el activo circulante y el pasivo circulante. Es más probable que una organización quiebre por falta de caja y liquidez inmediata que por falta d</w:t>
      </w:r>
      <w:r>
        <w:t>e rentabilidad nominal en el papel. Para controlar este equilibrio se utiliza el análisis de ciclos de efectivo.</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4560"/>
        <w:gridCol w:w="2600"/>
      </w:tblGrid>
      <w:tr w:rsidR="00EF0F0C" w14:paraId="7A0687C4" w14:textId="77777777">
        <w:tblPrEx>
          <w:tblCellMar>
            <w:top w:w="0" w:type="dxa"/>
            <w:bottom w:w="0" w:type="dxa"/>
          </w:tblCellMar>
        </w:tblPrEx>
        <w:trPr>
          <w:tblHeader/>
        </w:trPr>
        <w:tc>
          <w:tcPr>
            <w:tcW w:w="2200" w:type="dxa"/>
            <w:shd w:val="clear" w:color="auto" w:fill="E8E8E8"/>
            <w:tcMar>
              <w:top w:w="90" w:type="dxa"/>
              <w:left w:w="110" w:type="dxa"/>
              <w:bottom w:w="90" w:type="dxa"/>
              <w:right w:w="110" w:type="dxa"/>
            </w:tcMar>
          </w:tcPr>
          <w:p w14:paraId="3A11FDF6" w14:textId="77777777" w:rsidR="00EF0F0C" w:rsidRDefault="00386B41">
            <w:pPr>
              <w:spacing w:line="260" w:lineRule="auto"/>
            </w:pPr>
            <w:r>
              <w:rPr>
                <w:b/>
                <w:bCs/>
                <w:sz w:val="20"/>
                <w:szCs w:val="20"/>
              </w:rPr>
              <w:t>Ciclo</w:t>
            </w:r>
          </w:p>
        </w:tc>
        <w:tc>
          <w:tcPr>
            <w:tcW w:w="4560" w:type="dxa"/>
            <w:shd w:val="clear" w:color="auto" w:fill="E8E8E8"/>
            <w:tcMar>
              <w:top w:w="90" w:type="dxa"/>
              <w:left w:w="110" w:type="dxa"/>
              <w:bottom w:w="90" w:type="dxa"/>
              <w:right w:w="110" w:type="dxa"/>
            </w:tcMar>
          </w:tcPr>
          <w:p w14:paraId="5F48A2C1" w14:textId="77777777" w:rsidR="00EF0F0C" w:rsidRDefault="00386B41">
            <w:pPr>
              <w:spacing w:line="260" w:lineRule="auto"/>
            </w:pPr>
            <w:r>
              <w:rPr>
                <w:b/>
                <w:bCs/>
                <w:sz w:val="20"/>
                <w:szCs w:val="20"/>
              </w:rPr>
              <w:t>Definición operativa</w:t>
            </w:r>
          </w:p>
        </w:tc>
        <w:tc>
          <w:tcPr>
            <w:tcW w:w="2600" w:type="dxa"/>
            <w:shd w:val="clear" w:color="auto" w:fill="E8E8E8"/>
            <w:tcMar>
              <w:top w:w="90" w:type="dxa"/>
              <w:left w:w="110" w:type="dxa"/>
              <w:bottom w:w="90" w:type="dxa"/>
              <w:right w:w="110" w:type="dxa"/>
            </w:tcMar>
          </w:tcPr>
          <w:p w14:paraId="00989E88" w14:textId="77777777" w:rsidR="00EF0F0C" w:rsidRDefault="00386B41">
            <w:pPr>
              <w:spacing w:line="260" w:lineRule="auto"/>
            </w:pPr>
            <w:r>
              <w:rPr>
                <w:b/>
                <w:bCs/>
                <w:sz w:val="20"/>
                <w:szCs w:val="20"/>
              </w:rPr>
              <w:t>Expresión de cálculo</w:t>
            </w:r>
          </w:p>
        </w:tc>
      </w:tr>
      <w:tr w:rsidR="00EF0F0C" w14:paraId="22BBF5D6" w14:textId="77777777">
        <w:tblPrEx>
          <w:tblCellMar>
            <w:top w:w="0" w:type="dxa"/>
            <w:bottom w:w="0" w:type="dxa"/>
          </w:tblCellMar>
        </w:tblPrEx>
        <w:tc>
          <w:tcPr>
            <w:tcW w:w="2200" w:type="dxa"/>
            <w:tcMar>
              <w:top w:w="90" w:type="dxa"/>
              <w:left w:w="110" w:type="dxa"/>
              <w:bottom w:w="90" w:type="dxa"/>
              <w:right w:w="110" w:type="dxa"/>
            </w:tcMar>
          </w:tcPr>
          <w:p w14:paraId="67936B87" w14:textId="77777777" w:rsidR="00EF0F0C" w:rsidRDefault="00386B41">
            <w:pPr>
              <w:spacing w:line="260" w:lineRule="auto"/>
            </w:pPr>
            <w:r>
              <w:rPr>
                <w:sz w:val="20"/>
                <w:szCs w:val="20"/>
              </w:rPr>
              <w:t>Ciclo económico</w:t>
            </w:r>
          </w:p>
        </w:tc>
        <w:tc>
          <w:tcPr>
            <w:tcW w:w="4560" w:type="dxa"/>
            <w:tcMar>
              <w:top w:w="90" w:type="dxa"/>
              <w:left w:w="110" w:type="dxa"/>
              <w:bottom w:w="90" w:type="dxa"/>
              <w:right w:w="110" w:type="dxa"/>
            </w:tcMar>
          </w:tcPr>
          <w:p w14:paraId="1D91130E" w14:textId="77777777" w:rsidR="00EF0F0C" w:rsidRDefault="00386B41">
            <w:pPr>
              <w:spacing w:line="260" w:lineRule="auto"/>
            </w:pPr>
            <w:r>
              <w:rPr>
                <w:sz w:val="20"/>
                <w:szCs w:val="20"/>
              </w:rPr>
              <w:t>Intervalo de tiempo necesario para que las existencias adquiridas para la camp</w:t>
            </w:r>
            <w:r>
              <w:rPr>
                <w:sz w:val="20"/>
                <w:szCs w:val="20"/>
              </w:rPr>
              <w:t>aña comercial se vendan en su totalidad, devengando un derecho de cobro.</w:t>
            </w:r>
          </w:p>
        </w:tc>
        <w:tc>
          <w:tcPr>
            <w:tcW w:w="2600" w:type="dxa"/>
            <w:tcMar>
              <w:top w:w="90" w:type="dxa"/>
              <w:left w:w="110" w:type="dxa"/>
              <w:bottom w:w="90" w:type="dxa"/>
              <w:right w:w="110" w:type="dxa"/>
            </w:tcMar>
          </w:tcPr>
          <w:p w14:paraId="6194C0F9" w14:textId="77777777" w:rsidR="00EF0F0C" w:rsidRDefault="00386B41">
            <w:pPr>
              <w:spacing w:line="260" w:lineRule="auto"/>
            </w:pPr>
            <w:r>
              <w:rPr>
                <w:sz w:val="20"/>
                <w:szCs w:val="20"/>
              </w:rPr>
              <w:t>Edad promedio de inventario (AAI), en días.</w:t>
            </w:r>
          </w:p>
        </w:tc>
      </w:tr>
      <w:tr w:rsidR="00EF0F0C" w14:paraId="2344B9B9" w14:textId="77777777">
        <w:tblPrEx>
          <w:tblCellMar>
            <w:top w:w="0" w:type="dxa"/>
            <w:bottom w:w="0" w:type="dxa"/>
          </w:tblCellMar>
        </w:tblPrEx>
        <w:tc>
          <w:tcPr>
            <w:tcW w:w="2200" w:type="dxa"/>
            <w:tcMar>
              <w:top w:w="90" w:type="dxa"/>
              <w:left w:w="110" w:type="dxa"/>
              <w:bottom w:w="90" w:type="dxa"/>
              <w:right w:w="110" w:type="dxa"/>
            </w:tcMar>
          </w:tcPr>
          <w:p w14:paraId="1FD2E35E" w14:textId="77777777" w:rsidR="00EF0F0C" w:rsidRDefault="00386B41">
            <w:pPr>
              <w:spacing w:line="260" w:lineRule="auto"/>
            </w:pPr>
            <w:r>
              <w:rPr>
                <w:sz w:val="20"/>
                <w:szCs w:val="20"/>
              </w:rPr>
              <w:t>Ciclo operativo (CO)</w:t>
            </w:r>
          </w:p>
        </w:tc>
        <w:tc>
          <w:tcPr>
            <w:tcW w:w="4560" w:type="dxa"/>
            <w:tcMar>
              <w:top w:w="90" w:type="dxa"/>
              <w:left w:w="110" w:type="dxa"/>
              <w:bottom w:w="90" w:type="dxa"/>
              <w:right w:w="110" w:type="dxa"/>
            </w:tcMar>
          </w:tcPr>
          <w:p w14:paraId="786951B4" w14:textId="77777777" w:rsidR="00EF0F0C" w:rsidRDefault="00386B41">
            <w:pPr>
              <w:spacing w:line="260" w:lineRule="auto"/>
            </w:pPr>
            <w:r>
              <w:rPr>
                <w:sz w:val="20"/>
                <w:szCs w:val="20"/>
              </w:rPr>
              <w:t>Periodo total, en días, que transcurre desde la compra inicial del inventario de campaña hasta el cobro definitivo y líquido de la cartera de clientes.</w:t>
            </w:r>
          </w:p>
        </w:tc>
        <w:tc>
          <w:tcPr>
            <w:tcW w:w="2600" w:type="dxa"/>
            <w:tcMar>
              <w:top w:w="90" w:type="dxa"/>
              <w:left w:w="110" w:type="dxa"/>
              <w:bottom w:w="90" w:type="dxa"/>
              <w:right w:w="110" w:type="dxa"/>
            </w:tcMar>
          </w:tcPr>
          <w:p w14:paraId="7B706E4F" w14:textId="77777777" w:rsidR="00EF0F0C" w:rsidRDefault="00386B41">
            <w:pPr>
              <w:spacing w:line="260" w:lineRule="auto"/>
            </w:pPr>
            <w:r>
              <w:rPr>
                <w:sz w:val="20"/>
                <w:szCs w:val="20"/>
              </w:rPr>
              <w:t>CO = AAI + ACP</w:t>
            </w:r>
          </w:p>
        </w:tc>
      </w:tr>
      <w:tr w:rsidR="00EF0F0C" w14:paraId="34C57A1A" w14:textId="77777777">
        <w:tblPrEx>
          <w:tblCellMar>
            <w:top w:w="0" w:type="dxa"/>
            <w:bottom w:w="0" w:type="dxa"/>
          </w:tblCellMar>
        </w:tblPrEx>
        <w:tc>
          <w:tcPr>
            <w:tcW w:w="2200" w:type="dxa"/>
            <w:tcMar>
              <w:top w:w="90" w:type="dxa"/>
              <w:left w:w="110" w:type="dxa"/>
              <w:bottom w:w="90" w:type="dxa"/>
              <w:right w:w="110" w:type="dxa"/>
            </w:tcMar>
          </w:tcPr>
          <w:p w14:paraId="1E95ACC6" w14:textId="77777777" w:rsidR="00EF0F0C" w:rsidRDefault="00386B41">
            <w:pPr>
              <w:spacing w:line="260" w:lineRule="auto"/>
            </w:pPr>
            <w:r>
              <w:rPr>
                <w:sz w:val="20"/>
                <w:szCs w:val="20"/>
              </w:rPr>
              <w:t>Ciclo de conversión de efectivo (CCC)</w:t>
            </w:r>
          </w:p>
        </w:tc>
        <w:tc>
          <w:tcPr>
            <w:tcW w:w="4560" w:type="dxa"/>
            <w:tcMar>
              <w:top w:w="90" w:type="dxa"/>
              <w:left w:w="110" w:type="dxa"/>
              <w:bottom w:w="90" w:type="dxa"/>
              <w:right w:w="110" w:type="dxa"/>
            </w:tcMar>
          </w:tcPr>
          <w:p w14:paraId="6F11F51A" w14:textId="77777777" w:rsidR="00EF0F0C" w:rsidRDefault="00386B41">
            <w:pPr>
              <w:spacing w:line="260" w:lineRule="auto"/>
            </w:pPr>
            <w:r>
              <w:rPr>
                <w:sz w:val="20"/>
                <w:szCs w:val="20"/>
              </w:rPr>
              <w:t>Número neto de días que los recursos en efectivo p</w:t>
            </w:r>
            <w:r>
              <w:rPr>
                <w:sz w:val="20"/>
                <w:szCs w:val="20"/>
              </w:rPr>
              <w:t xml:space="preserve">ermanecen invertidos o inmovilizados en activos </w:t>
            </w:r>
            <w:r>
              <w:rPr>
                <w:sz w:val="20"/>
                <w:szCs w:val="20"/>
              </w:rPr>
              <w:lastRenderedPageBreak/>
              <w:t>de rotación operativa corriente antes de recuperarse.</w:t>
            </w:r>
          </w:p>
        </w:tc>
        <w:tc>
          <w:tcPr>
            <w:tcW w:w="2600" w:type="dxa"/>
            <w:tcMar>
              <w:top w:w="90" w:type="dxa"/>
              <w:left w:w="110" w:type="dxa"/>
              <w:bottom w:w="90" w:type="dxa"/>
              <w:right w:w="110" w:type="dxa"/>
            </w:tcMar>
          </w:tcPr>
          <w:p w14:paraId="1EF4EA19" w14:textId="77777777" w:rsidR="00EF0F0C" w:rsidRDefault="00386B41">
            <w:pPr>
              <w:spacing w:line="260" w:lineRule="auto"/>
            </w:pPr>
            <w:r>
              <w:rPr>
                <w:sz w:val="20"/>
                <w:szCs w:val="20"/>
              </w:rPr>
              <w:lastRenderedPageBreak/>
              <w:t>CCC = CO − APP</w:t>
            </w:r>
          </w:p>
        </w:tc>
      </w:tr>
    </w:tbl>
    <w:p w14:paraId="16EA1A0E" w14:textId="77777777" w:rsidR="00EF0F0C" w:rsidRDefault="00386B41">
      <w:pPr>
        <w:spacing w:before="100" w:after="220"/>
        <w:jc w:val="center"/>
      </w:pPr>
      <w:r>
        <w:rPr>
          <w:sz w:val="18"/>
          <w:szCs w:val="18"/>
        </w:rPr>
        <w:t>Cuadro 1.2. Ciclos de la organización y sus expresiones de cálculo.</w:t>
      </w:r>
    </w:p>
    <w:p w14:paraId="2DF64010" w14:textId="77777777" w:rsidR="00EF0F0C" w:rsidRDefault="00386B41">
      <w:pPr>
        <w:spacing w:after="140"/>
        <w:jc w:val="both"/>
      </w:pPr>
      <w:r>
        <w:t>Las fórmulas fundamentales del análisis de ciclos se presentan a conti</w:t>
      </w:r>
      <w:r>
        <w:t>nuación.</w:t>
      </w:r>
    </w:p>
    <w:p w14:paraId="5B046966" w14:textId="77777777" w:rsidR="00EF0F0C" w:rsidRPr="00074FB2" w:rsidRDefault="00386B41">
      <w:pPr>
        <w:spacing w:before="120" w:after="160" w:line="280" w:lineRule="auto"/>
        <w:jc w:val="center"/>
        <w:rPr>
          <w:lang w:val="en-US"/>
        </w:rPr>
      </w:pPr>
      <w:r w:rsidRPr="00074FB2">
        <w:rPr>
          <w:rFonts w:ascii="Consolas" w:eastAsia="Consolas" w:hAnsi="Consolas" w:cs="Consolas"/>
          <w:sz w:val="21"/>
          <w:szCs w:val="21"/>
          <w:lang w:val="en-US"/>
        </w:rPr>
        <w:t>CO = AAI + ACP</w:t>
      </w:r>
    </w:p>
    <w:p w14:paraId="534C41C0" w14:textId="77777777" w:rsidR="00EF0F0C" w:rsidRPr="00074FB2" w:rsidRDefault="00386B41">
      <w:pPr>
        <w:spacing w:before="120" w:after="160" w:line="280" w:lineRule="auto"/>
        <w:jc w:val="center"/>
        <w:rPr>
          <w:lang w:val="en-US"/>
        </w:rPr>
      </w:pPr>
      <w:r w:rsidRPr="00074FB2">
        <w:rPr>
          <w:rFonts w:ascii="Consolas" w:eastAsia="Consolas" w:hAnsi="Consolas" w:cs="Consolas"/>
          <w:sz w:val="21"/>
          <w:szCs w:val="21"/>
          <w:lang w:val="en-US"/>
        </w:rPr>
        <w:t>CCC = CO − APP = AAI + ACP − APP</w:t>
      </w:r>
    </w:p>
    <w:p w14:paraId="2F833878" w14:textId="77777777" w:rsidR="00EF0F0C" w:rsidRDefault="00386B41">
      <w:pPr>
        <w:spacing w:after="140"/>
        <w:jc w:val="both"/>
      </w:pPr>
      <w:r>
        <w:t xml:space="preserve">Donde AAI es la edad promedio del inventario, del inglés </w:t>
      </w:r>
      <w:proofErr w:type="spellStart"/>
      <w:r>
        <w:t>average</w:t>
      </w:r>
      <w:proofErr w:type="spellEnd"/>
      <w:r>
        <w:t xml:space="preserve"> </w:t>
      </w:r>
      <w:proofErr w:type="spellStart"/>
      <w:r>
        <w:t>age</w:t>
      </w:r>
      <w:proofErr w:type="spellEnd"/>
      <w:r>
        <w:t xml:space="preserve"> </w:t>
      </w:r>
      <w:proofErr w:type="spellStart"/>
      <w:r>
        <w:t>of</w:t>
      </w:r>
      <w:proofErr w:type="spellEnd"/>
      <w:r>
        <w:t xml:space="preserve"> </w:t>
      </w:r>
      <w:proofErr w:type="spellStart"/>
      <w:r>
        <w:t>inventory</w:t>
      </w:r>
      <w:proofErr w:type="spellEnd"/>
      <w:r>
        <w:t xml:space="preserve">; ACP es el periodo promedio de cobranza, del inglés </w:t>
      </w:r>
      <w:proofErr w:type="spellStart"/>
      <w:r>
        <w:t>average</w:t>
      </w:r>
      <w:proofErr w:type="spellEnd"/>
      <w:r>
        <w:t xml:space="preserve"> </w:t>
      </w:r>
      <w:proofErr w:type="spellStart"/>
      <w:r>
        <w:t>collection</w:t>
      </w:r>
      <w:proofErr w:type="spellEnd"/>
      <w:r>
        <w:t xml:space="preserve"> </w:t>
      </w:r>
      <w:proofErr w:type="spellStart"/>
      <w:r>
        <w:t>period</w:t>
      </w:r>
      <w:proofErr w:type="spellEnd"/>
      <w:r>
        <w:t xml:space="preserve">; y APP es el periodo promedio de pago, del inglés </w:t>
      </w:r>
      <w:proofErr w:type="spellStart"/>
      <w:r>
        <w:t>average</w:t>
      </w:r>
      <w:proofErr w:type="spellEnd"/>
      <w:r>
        <w:t xml:space="preserve"> </w:t>
      </w:r>
      <w:proofErr w:type="spellStart"/>
      <w:r>
        <w:t>payment</w:t>
      </w:r>
      <w:proofErr w:type="spellEnd"/>
      <w:r>
        <w:t xml:space="preserve"> </w:t>
      </w:r>
      <w:proofErr w:type="spellStart"/>
      <w:r>
        <w:t>period</w:t>
      </w:r>
      <w:proofErr w:type="spellEnd"/>
      <w:r>
        <w:t>. El APP mide el plazo d</w:t>
      </w:r>
      <w:r>
        <w:t>e financiamiento sin costo que otorgan los proveedores.</w:t>
      </w:r>
    </w:p>
    <w:p w14:paraId="581A25A4" w14:textId="77777777" w:rsidR="00EF0F0C" w:rsidRDefault="00386B41">
      <w:pPr>
        <w:pStyle w:val="Ttulo3"/>
        <w:keepNext/>
        <w:spacing w:before="280" w:after="140"/>
      </w:pPr>
      <w:r>
        <w:t>Estrategias de optimización del ciclo de conversión de efectivo</w:t>
      </w:r>
    </w:p>
    <w:p w14:paraId="7E22DA71" w14:textId="77777777" w:rsidR="00EF0F0C" w:rsidRDefault="00386B41">
      <w:pPr>
        <w:spacing w:after="140"/>
        <w:jc w:val="both"/>
      </w:pPr>
      <w:r>
        <w:t>Dado que un ciclo de conversión de efectivo positivo exige financiar la operación con pasivos negociados costosos, como los créditos ban</w:t>
      </w:r>
      <w:r>
        <w:t>carios de capital de trabajo con altos intereses, las estrategias comerciales de marketing deben apuntar a tres frentes.</w:t>
      </w:r>
    </w:p>
    <w:p w14:paraId="1A232766" w14:textId="77777777" w:rsidR="00EF0F0C" w:rsidRDefault="00386B41">
      <w:pPr>
        <w:pStyle w:val="Prrafodelista"/>
        <w:numPr>
          <w:ilvl w:val="0"/>
          <w:numId w:val="3"/>
        </w:numPr>
        <w:spacing w:after="100"/>
        <w:jc w:val="both"/>
      </w:pPr>
      <w:r>
        <w:t>Rotar el inventario de manera ágil, sin perder ventas por desabastecimiento, lo que reduce el AAI.</w:t>
      </w:r>
    </w:p>
    <w:p w14:paraId="51AB41C1" w14:textId="77777777" w:rsidR="00EF0F0C" w:rsidRDefault="00386B41">
      <w:pPr>
        <w:pStyle w:val="Prrafodelista"/>
        <w:numPr>
          <w:ilvl w:val="0"/>
          <w:numId w:val="3"/>
        </w:numPr>
        <w:spacing w:after="100"/>
        <w:jc w:val="both"/>
      </w:pPr>
      <w:r>
        <w:t>Cobrar con mayor velocidad, de forma</w:t>
      </w:r>
      <w:r>
        <w:t xml:space="preserve"> eficiente y automatizada, lo que reduce el ACP.</w:t>
      </w:r>
    </w:p>
    <w:p w14:paraId="320670D1" w14:textId="77777777" w:rsidR="00EF0F0C" w:rsidRDefault="00386B41">
      <w:pPr>
        <w:pStyle w:val="Prrafodelista"/>
        <w:numPr>
          <w:ilvl w:val="0"/>
          <w:numId w:val="3"/>
        </w:numPr>
        <w:spacing w:after="100"/>
        <w:jc w:val="both"/>
      </w:pPr>
      <w:r>
        <w:t>Alargar prudencialmente los plazos de pago con los proveedores de insumos, lo que aumenta el APP.</w:t>
      </w:r>
    </w:p>
    <w:p w14:paraId="3C22C463" w14:textId="77777777" w:rsidR="00EF0F0C" w:rsidRDefault="00386B41">
      <w:pPr>
        <w:pStyle w:val="Ttulo2"/>
        <w:keepNext/>
        <w:spacing w:before="360" w:after="160"/>
      </w:pPr>
      <w:r>
        <w:t>1.4. Caso práctico integral: La Servilleta Feliz S.A.C.</w:t>
      </w:r>
    </w:p>
    <w:p w14:paraId="1CD4E83A" w14:textId="77777777" w:rsidR="00EF0F0C" w:rsidRDefault="00386B41">
      <w:pPr>
        <w:spacing w:after="140"/>
        <w:jc w:val="both"/>
      </w:pPr>
      <w:r>
        <w:t>La empresa peruana La Servilleta Feliz S.A.C. se dedi</w:t>
      </w:r>
      <w:r>
        <w:t xml:space="preserve">ca a la comercialización de servilletas de papel decorativas para el sector </w:t>
      </w:r>
      <w:proofErr w:type="spellStart"/>
      <w:r>
        <w:t>horeca</w:t>
      </w:r>
      <w:proofErr w:type="spellEnd"/>
      <w:r>
        <w:t>, es decir, hoteles, restaurantes y servicios de catering, en el mercado nacional. A partir de su información financiera anual se extraen las variables operativas siguientes.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60"/>
        <w:gridCol w:w="3500"/>
      </w:tblGrid>
      <w:tr w:rsidR="00EF0F0C" w14:paraId="65AF1A96" w14:textId="77777777">
        <w:tblPrEx>
          <w:tblCellMar>
            <w:top w:w="0" w:type="dxa"/>
            <w:bottom w:w="0" w:type="dxa"/>
          </w:tblCellMar>
        </w:tblPrEx>
        <w:trPr>
          <w:tblHeader/>
        </w:trPr>
        <w:tc>
          <w:tcPr>
            <w:tcW w:w="5860" w:type="dxa"/>
            <w:shd w:val="clear" w:color="auto" w:fill="E8E8E8"/>
            <w:tcMar>
              <w:top w:w="90" w:type="dxa"/>
              <w:left w:w="110" w:type="dxa"/>
              <w:bottom w:w="90" w:type="dxa"/>
              <w:right w:w="110" w:type="dxa"/>
            </w:tcMar>
          </w:tcPr>
          <w:p w14:paraId="2EDDBFE1" w14:textId="77777777" w:rsidR="00EF0F0C" w:rsidRDefault="00386B41">
            <w:pPr>
              <w:spacing w:line="260" w:lineRule="auto"/>
            </w:pPr>
            <w:r>
              <w:rPr>
                <w:b/>
                <w:bCs/>
                <w:sz w:val="20"/>
                <w:szCs w:val="20"/>
              </w:rPr>
              <w:t>Variable operativa</w:t>
            </w:r>
          </w:p>
        </w:tc>
        <w:tc>
          <w:tcPr>
            <w:tcW w:w="3500" w:type="dxa"/>
            <w:shd w:val="clear" w:color="auto" w:fill="E8E8E8"/>
            <w:tcMar>
              <w:top w:w="90" w:type="dxa"/>
              <w:left w:w="110" w:type="dxa"/>
              <w:bottom w:w="90" w:type="dxa"/>
              <w:right w:w="110" w:type="dxa"/>
            </w:tcMar>
          </w:tcPr>
          <w:p w14:paraId="0C16E72B" w14:textId="77777777" w:rsidR="00EF0F0C" w:rsidRDefault="00386B41">
            <w:pPr>
              <w:spacing w:line="260" w:lineRule="auto"/>
            </w:pPr>
            <w:r>
              <w:rPr>
                <w:b/>
                <w:bCs/>
                <w:sz w:val="20"/>
                <w:szCs w:val="20"/>
              </w:rPr>
              <w:t>Valor</w:t>
            </w:r>
          </w:p>
        </w:tc>
      </w:tr>
      <w:tr w:rsidR="00EF0F0C" w14:paraId="5582F07A" w14:textId="77777777">
        <w:tblPrEx>
          <w:tblCellMar>
            <w:top w:w="0" w:type="dxa"/>
            <w:bottom w:w="0" w:type="dxa"/>
          </w:tblCellMar>
        </w:tblPrEx>
        <w:tc>
          <w:tcPr>
            <w:tcW w:w="5860" w:type="dxa"/>
            <w:tcMar>
              <w:top w:w="90" w:type="dxa"/>
              <w:left w:w="110" w:type="dxa"/>
              <w:bottom w:w="90" w:type="dxa"/>
              <w:right w:w="110" w:type="dxa"/>
            </w:tcMar>
          </w:tcPr>
          <w:p w14:paraId="099BCEA7" w14:textId="77777777" w:rsidR="00EF0F0C" w:rsidRDefault="00386B41">
            <w:pPr>
              <w:spacing w:line="260" w:lineRule="auto"/>
            </w:pPr>
            <w:r>
              <w:rPr>
                <w:sz w:val="20"/>
                <w:szCs w:val="20"/>
              </w:rPr>
              <w:t>Ventas anuales totales (S)</w:t>
            </w:r>
          </w:p>
        </w:tc>
        <w:tc>
          <w:tcPr>
            <w:tcW w:w="3500" w:type="dxa"/>
            <w:tcMar>
              <w:top w:w="90" w:type="dxa"/>
              <w:left w:w="110" w:type="dxa"/>
              <w:bottom w:w="90" w:type="dxa"/>
              <w:right w:w="110" w:type="dxa"/>
            </w:tcMar>
          </w:tcPr>
          <w:p w14:paraId="39538E32" w14:textId="77777777" w:rsidR="00EF0F0C" w:rsidRDefault="00386B41">
            <w:pPr>
              <w:spacing w:line="260" w:lineRule="auto"/>
            </w:pPr>
            <w:r>
              <w:rPr>
                <w:sz w:val="20"/>
                <w:szCs w:val="20"/>
              </w:rPr>
              <w:t>S/ 10,000,000</w:t>
            </w:r>
          </w:p>
        </w:tc>
      </w:tr>
      <w:tr w:rsidR="00EF0F0C" w14:paraId="6F56004F" w14:textId="77777777">
        <w:tblPrEx>
          <w:tblCellMar>
            <w:top w:w="0" w:type="dxa"/>
            <w:bottom w:w="0" w:type="dxa"/>
          </w:tblCellMar>
        </w:tblPrEx>
        <w:tc>
          <w:tcPr>
            <w:tcW w:w="5860" w:type="dxa"/>
            <w:tcMar>
              <w:top w:w="90" w:type="dxa"/>
              <w:left w:w="110" w:type="dxa"/>
              <w:bottom w:w="90" w:type="dxa"/>
              <w:right w:w="110" w:type="dxa"/>
            </w:tcMar>
          </w:tcPr>
          <w:p w14:paraId="1B5049C5" w14:textId="77777777" w:rsidR="00EF0F0C" w:rsidRDefault="00386B41">
            <w:pPr>
              <w:spacing w:line="260" w:lineRule="auto"/>
            </w:pPr>
            <w:r>
              <w:rPr>
                <w:sz w:val="20"/>
                <w:szCs w:val="20"/>
              </w:rPr>
              <w:t>Costo de ventas (COGS)</w:t>
            </w:r>
          </w:p>
        </w:tc>
        <w:tc>
          <w:tcPr>
            <w:tcW w:w="3500" w:type="dxa"/>
            <w:tcMar>
              <w:top w:w="90" w:type="dxa"/>
              <w:left w:w="110" w:type="dxa"/>
              <w:bottom w:w="90" w:type="dxa"/>
              <w:right w:w="110" w:type="dxa"/>
            </w:tcMar>
          </w:tcPr>
          <w:p w14:paraId="722ACF0C" w14:textId="77777777" w:rsidR="00EF0F0C" w:rsidRDefault="00386B41">
            <w:pPr>
              <w:spacing w:line="260" w:lineRule="auto"/>
            </w:pPr>
            <w:r>
              <w:rPr>
                <w:sz w:val="20"/>
                <w:szCs w:val="20"/>
              </w:rPr>
              <w:t>75 % de las ventas anuales</w:t>
            </w:r>
          </w:p>
        </w:tc>
      </w:tr>
      <w:tr w:rsidR="00EF0F0C" w14:paraId="25782534" w14:textId="77777777">
        <w:tblPrEx>
          <w:tblCellMar>
            <w:top w:w="0" w:type="dxa"/>
            <w:bottom w:w="0" w:type="dxa"/>
          </w:tblCellMar>
        </w:tblPrEx>
        <w:tc>
          <w:tcPr>
            <w:tcW w:w="5860" w:type="dxa"/>
            <w:tcMar>
              <w:top w:w="90" w:type="dxa"/>
              <w:left w:w="110" w:type="dxa"/>
              <w:bottom w:w="90" w:type="dxa"/>
              <w:right w:w="110" w:type="dxa"/>
            </w:tcMar>
          </w:tcPr>
          <w:p w14:paraId="5156C7C4" w14:textId="77777777" w:rsidR="00EF0F0C" w:rsidRDefault="00386B41">
            <w:pPr>
              <w:spacing w:line="260" w:lineRule="auto"/>
            </w:pPr>
            <w:r>
              <w:rPr>
                <w:sz w:val="20"/>
                <w:szCs w:val="20"/>
              </w:rPr>
              <w:t>Compras netas de materiales a crédito (P)</w:t>
            </w:r>
          </w:p>
        </w:tc>
        <w:tc>
          <w:tcPr>
            <w:tcW w:w="3500" w:type="dxa"/>
            <w:tcMar>
              <w:top w:w="90" w:type="dxa"/>
              <w:left w:w="110" w:type="dxa"/>
              <w:bottom w:w="90" w:type="dxa"/>
              <w:right w:w="110" w:type="dxa"/>
            </w:tcMar>
          </w:tcPr>
          <w:p w14:paraId="093A87CB" w14:textId="77777777" w:rsidR="00EF0F0C" w:rsidRDefault="00386B41">
            <w:pPr>
              <w:spacing w:line="260" w:lineRule="auto"/>
            </w:pPr>
            <w:r>
              <w:rPr>
                <w:sz w:val="20"/>
                <w:szCs w:val="20"/>
              </w:rPr>
              <w:t>65 % del costo de ventas</w:t>
            </w:r>
          </w:p>
        </w:tc>
      </w:tr>
      <w:tr w:rsidR="00EF0F0C" w14:paraId="0E849922" w14:textId="77777777">
        <w:tblPrEx>
          <w:tblCellMar>
            <w:top w:w="0" w:type="dxa"/>
            <w:bottom w:w="0" w:type="dxa"/>
          </w:tblCellMar>
        </w:tblPrEx>
        <w:tc>
          <w:tcPr>
            <w:tcW w:w="5860" w:type="dxa"/>
            <w:tcMar>
              <w:top w:w="90" w:type="dxa"/>
              <w:left w:w="110" w:type="dxa"/>
              <w:bottom w:w="90" w:type="dxa"/>
              <w:right w:w="110" w:type="dxa"/>
            </w:tcMar>
          </w:tcPr>
          <w:p w14:paraId="0D38070C" w14:textId="77777777" w:rsidR="00EF0F0C" w:rsidRDefault="00386B41">
            <w:pPr>
              <w:spacing w:line="260" w:lineRule="auto"/>
            </w:pPr>
            <w:r>
              <w:rPr>
                <w:sz w:val="20"/>
                <w:szCs w:val="20"/>
              </w:rPr>
              <w:lastRenderedPageBreak/>
              <w:t>Edad promedio de inventario (AAI)</w:t>
            </w:r>
          </w:p>
        </w:tc>
        <w:tc>
          <w:tcPr>
            <w:tcW w:w="3500" w:type="dxa"/>
            <w:tcMar>
              <w:top w:w="90" w:type="dxa"/>
              <w:left w:w="110" w:type="dxa"/>
              <w:bottom w:w="90" w:type="dxa"/>
              <w:right w:w="110" w:type="dxa"/>
            </w:tcMar>
          </w:tcPr>
          <w:p w14:paraId="397311F4" w14:textId="77777777" w:rsidR="00EF0F0C" w:rsidRDefault="00386B41">
            <w:pPr>
              <w:spacing w:line="260" w:lineRule="auto"/>
            </w:pPr>
            <w:r>
              <w:rPr>
                <w:sz w:val="20"/>
                <w:szCs w:val="20"/>
              </w:rPr>
              <w:t>60 días</w:t>
            </w:r>
          </w:p>
        </w:tc>
      </w:tr>
      <w:tr w:rsidR="00EF0F0C" w14:paraId="1C0C2D77" w14:textId="77777777">
        <w:tblPrEx>
          <w:tblCellMar>
            <w:top w:w="0" w:type="dxa"/>
            <w:bottom w:w="0" w:type="dxa"/>
          </w:tblCellMar>
        </w:tblPrEx>
        <w:tc>
          <w:tcPr>
            <w:tcW w:w="5860" w:type="dxa"/>
            <w:tcMar>
              <w:top w:w="90" w:type="dxa"/>
              <w:left w:w="110" w:type="dxa"/>
              <w:bottom w:w="90" w:type="dxa"/>
              <w:right w:w="110" w:type="dxa"/>
            </w:tcMar>
          </w:tcPr>
          <w:p w14:paraId="0FF35883" w14:textId="77777777" w:rsidR="00EF0F0C" w:rsidRDefault="00386B41">
            <w:pPr>
              <w:spacing w:line="260" w:lineRule="auto"/>
            </w:pPr>
            <w:r>
              <w:rPr>
                <w:sz w:val="20"/>
                <w:szCs w:val="20"/>
              </w:rPr>
              <w:t>Periodo promedio de cobranza (ACP)</w:t>
            </w:r>
          </w:p>
        </w:tc>
        <w:tc>
          <w:tcPr>
            <w:tcW w:w="3500" w:type="dxa"/>
            <w:tcMar>
              <w:top w:w="90" w:type="dxa"/>
              <w:left w:w="110" w:type="dxa"/>
              <w:bottom w:w="90" w:type="dxa"/>
              <w:right w:w="110" w:type="dxa"/>
            </w:tcMar>
          </w:tcPr>
          <w:p w14:paraId="0597650C" w14:textId="77777777" w:rsidR="00EF0F0C" w:rsidRDefault="00386B41">
            <w:pPr>
              <w:spacing w:line="260" w:lineRule="auto"/>
            </w:pPr>
            <w:r>
              <w:rPr>
                <w:sz w:val="20"/>
                <w:szCs w:val="20"/>
              </w:rPr>
              <w:t>40 días</w:t>
            </w:r>
          </w:p>
        </w:tc>
      </w:tr>
      <w:tr w:rsidR="00EF0F0C" w14:paraId="1C8946A8" w14:textId="77777777">
        <w:tblPrEx>
          <w:tblCellMar>
            <w:top w:w="0" w:type="dxa"/>
            <w:bottom w:w="0" w:type="dxa"/>
          </w:tblCellMar>
        </w:tblPrEx>
        <w:tc>
          <w:tcPr>
            <w:tcW w:w="5860" w:type="dxa"/>
            <w:tcMar>
              <w:top w:w="90" w:type="dxa"/>
              <w:left w:w="110" w:type="dxa"/>
              <w:bottom w:w="90" w:type="dxa"/>
              <w:right w:w="110" w:type="dxa"/>
            </w:tcMar>
          </w:tcPr>
          <w:p w14:paraId="1A38F93C" w14:textId="77777777" w:rsidR="00EF0F0C" w:rsidRDefault="00386B41">
            <w:pPr>
              <w:spacing w:line="260" w:lineRule="auto"/>
            </w:pPr>
            <w:r>
              <w:rPr>
                <w:sz w:val="20"/>
                <w:szCs w:val="20"/>
              </w:rPr>
              <w:t>Periodo promedio de pago (APP)</w:t>
            </w:r>
          </w:p>
        </w:tc>
        <w:tc>
          <w:tcPr>
            <w:tcW w:w="3500" w:type="dxa"/>
            <w:tcMar>
              <w:top w:w="90" w:type="dxa"/>
              <w:left w:w="110" w:type="dxa"/>
              <w:bottom w:w="90" w:type="dxa"/>
              <w:right w:w="110" w:type="dxa"/>
            </w:tcMar>
          </w:tcPr>
          <w:p w14:paraId="16BE45D2" w14:textId="77777777" w:rsidR="00EF0F0C" w:rsidRDefault="00386B41">
            <w:pPr>
              <w:spacing w:line="260" w:lineRule="auto"/>
            </w:pPr>
            <w:r>
              <w:rPr>
                <w:sz w:val="20"/>
                <w:szCs w:val="20"/>
              </w:rPr>
              <w:t>35 días</w:t>
            </w:r>
          </w:p>
        </w:tc>
      </w:tr>
      <w:tr w:rsidR="00EF0F0C" w14:paraId="1539E632" w14:textId="77777777">
        <w:tblPrEx>
          <w:tblCellMar>
            <w:top w:w="0" w:type="dxa"/>
            <w:bottom w:w="0" w:type="dxa"/>
          </w:tblCellMar>
        </w:tblPrEx>
        <w:tc>
          <w:tcPr>
            <w:tcW w:w="5860" w:type="dxa"/>
            <w:tcMar>
              <w:top w:w="90" w:type="dxa"/>
              <w:left w:w="110" w:type="dxa"/>
              <w:bottom w:w="90" w:type="dxa"/>
              <w:right w:w="110" w:type="dxa"/>
            </w:tcMar>
          </w:tcPr>
          <w:p w14:paraId="59686BCD" w14:textId="77777777" w:rsidR="00EF0F0C" w:rsidRDefault="00386B41">
            <w:pPr>
              <w:spacing w:line="260" w:lineRule="auto"/>
            </w:pPr>
            <w:r>
              <w:rPr>
                <w:sz w:val="20"/>
                <w:szCs w:val="20"/>
              </w:rPr>
              <w:t>Año base comercial estándar</w:t>
            </w:r>
          </w:p>
        </w:tc>
        <w:tc>
          <w:tcPr>
            <w:tcW w:w="3500" w:type="dxa"/>
            <w:tcMar>
              <w:top w:w="90" w:type="dxa"/>
              <w:left w:w="110" w:type="dxa"/>
              <w:bottom w:w="90" w:type="dxa"/>
              <w:right w:w="110" w:type="dxa"/>
            </w:tcMar>
          </w:tcPr>
          <w:p w14:paraId="15FC9056" w14:textId="77777777" w:rsidR="00EF0F0C" w:rsidRDefault="00386B41">
            <w:pPr>
              <w:spacing w:line="260" w:lineRule="auto"/>
            </w:pPr>
            <w:r>
              <w:rPr>
                <w:sz w:val="20"/>
                <w:szCs w:val="20"/>
              </w:rPr>
              <w:t>360 días</w:t>
            </w:r>
          </w:p>
        </w:tc>
      </w:tr>
    </w:tbl>
    <w:p w14:paraId="6940D36B" w14:textId="77777777" w:rsidR="00EF0F0C" w:rsidRDefault="00386B41">
      <w:pPr>
        <w:spacing w:before="100" w:after="220"/>
        <w:jc w:val="center"/>
      </w:pPr>
      <w:r>
        <w:rPr>
          <w:sz w:val="18"/>
          <w:szCs w:val="18"/>
        </w:rPr>
        <w:t>Cuadro 1.3. Datos de partida del caso La Servilleta Feliz S.A.C.</w:t>
      </w:r>
    </w:p>
    <w:p w14:paraId="76FBA61B" w14:textId="77777777" w:rsidR="00EF0F0C" w:rsidRDefault="00386B41">
      <w:pPr>
        <w:pStyle w:val="Ttulo3"/>
        <w:keepNext/>
        <w:spacing w:before="280" w:after="140"/>
      </w:pPr>
      <w:r>
        <w:t>Paso A. Determinación de los ciclos de la organización</w:t>
      </w:r>
    </w:p>
    <w:p w14:paraId="2F204BC7" w14:textId="77777777" w:rsidR="00EF0F0C" w:rsidRDefault="00386B41">
      <w:pPr>
        <w:spacing w:after="140"/>
        <w:jc w:val="both"/>
      </w:pPr>
      <w:r>
        <w:t xml:space="preserve">En primer </w:t>
      </w:r>
      <w:proofErr w:type="gramStart"/>
      <w:r>
        <w:t>lugar</w:t>
      </w:r>
      <w:proofErr w:type="gramEnd"/>
      <w:r>
        <w:t xml:space="preserve"> se calcula el ciclo operativo, sumando el tiempo de permanencia en almacén y el plazo de cobranza concedido a los clientes.</w:t>
      </w:r>
    </w:p>
    <w:p w14:paraId="0507CF6A" w14:textId="77777777" w:rsidR="00EF0F0C" w:rsidRDefault="00386B41">
      <w:pPr>
        <w:spacing w:before="120" w:after="160" w:line="280" w:lineRule="auto"/>
        <w:jc w:val="center"/>
      </w:pPr>
      <w:r>
        <w:rPr>
          <w:rFonts w:ascii="Consolas" w:eastAsia="Consolas" w:hAnsi="Consolas" w:cs="Consolas"/>
          <w:sz w:val="21"/>
          <w:szCs w:val="21"/>
        </w:rPr>
        <w:t>CO = AAI + ACP = 60 días + 40 días = 100 días</w:t>
      </w:r>
    </w:p>
    <w:p w14:paraId="17ACB8E0" w14:textId="77777777" w:rsidR="00EF0F0C" w:rsidRDefault="00386B41">
      <w:pPr>
        <w:spacing w:after="140"/>
        <w:jc w:val="both"/>
      </w:pPr>
      <w:r>
        <w:t xml:space="preserve">A </w:t>
      </w:r>
      <w:proofErr w:type="gramStart"/>
      <w:r>
        <w:t>continuación</w:t>
      </w:r>
      <w:proofErr w:type="gramEnd"/>
      <w:r>
        <w:t xml:space="preserve"> </w:t>
      </w:r>
      <w:r>
        <w:t>se descuenta el financiamiento espontáneo obtenido de los proveedores para obtener el ciclo de conversión de efectivo.</w:t>
      </w:r>
    </w:p>
    <w:p w14:paraId="583D3906" w14:textId="77777777" w:rsidR="00EF0F0C" w:rsidRDefault="00386B41">
      <w:pPr>
        <w:spacing w:before="120" w:after="160" w:line="280" w:lineRule="auto"/>
        <w:jc w:val="center"/>
      </w:pPr>
      <w:r>
        <w:rPr>
          <w:rFonts w:ascii="Consolas" w:eastAsia="Consolas" w:hAnsi="Consolas" w:cs="Consolas"/>
          <w:sz w:val="21"/>
          <w:szCs w:val="21"/>
        </w:rPr>
        <w:t>CCC = CO − APP = 100 días − 35 días = 65 días</w:t>
      </w:r>
    </w:p>
    <w:p w14:paraId="3FC1783E" w14:textId="77777777" w:rsidR="00EF0F0C" w:rsidRDefault="00386B41">
      <w:pPr>
        <w:spacing w:after="140"/>
        <w:jc w:val="both"/>
      </w:pPr>
      <w:r>
        <w:t>Análisis. La empresa experimenta una brecha de 65 días en la cual requiere inyectar capital</w:t>
      </w:r>
      <w:r>
        <w:t xml:space="preserve"> de trabajo financiado para sostener el negocio ordinario, debido a que el plazo que concede a sus clientes, de 40 días, y el tiempo de permanencia en almacén, de 60 días, superan en conjunto el plazo de crédito negociado con los proveedores, de 35 días.</w:t>
      </w:r>
    </w:p>
    <w:p w14:paraId="7C2EACED" w14:textId="77777777" w:rsidR="00EF0F0C" w:rsidRDefault="00386B41">
      <w:pPr>
        <w:pStyle w:val="Ttulo3"/>
        <w:keepNext/>
        <w:spacing w:before="280" w:after="140"/>
      </w:pPr>
      <w:r>
        <w:t>P</w:t>
      </w:r>
      <w:r>
        <w:t>aso B. Determinación de los recursos económicos netos inmovilizados</w:t>
      </w:r>
    </w:p>
    <w:p w14:paraId="25ACE81A" w14:textId="77777777" w:rsidR="00EF0F0C" w:rsidRDefault="00386B41">
      <w:pPr>
        <w:spacing w:after="140"/>
        <w:jc w:val="both"/>
      </w:pPr>
      <w:r>
        <w:t>Para cuantificar monetariamente cuántos soles tiene inmovilizados la empresa en su circuito operativo corriente a causa del ciclo de conversión de efectivo de 65 días, se aplican las fórmu</w:t>
      </w:r>
      <w:r>
        <w:t>las siguientes.</w:t>
      </w:r>
    </w:p>
    <w:p w14:paraId="7550E56A" w14:textId="77777777" w:rsidR="00EF0F0C" w:rsidRDefault="00386B41">
      <w:pPr>
        <w:pStyle w:val="Ttulo4"/>
        <w:keepNext/>
        <w:spacing w:before="240" w:after="120"/>
      </w:pPr>
      <w:r>
        <w:t>Cálculo de las variables anuales operativas</w:t>
      </w:r>
    </w:p>
    <w:p w14:paraId="3B7E07A6" w14:textId="77777777" w:rsidR="00EF0F0C" w:rsidRDefault="00386B41">
      <w:pPr>
        <w:spacing w:before="120" w:after="160" w:line="280" w:lineRule="auto"/>
        <w:jc w:val="center"/>
      </w:pPr>
      <w:r>
        <w:rPr>
          <w:rFonts w:ascii="Consolas" w:eastAsia="Consolas" w:hAnsi="Consolas" w:cs="Consolas"/>
          <w:sz w:val="21"/>
          <w:szCs w:val="21"/>
        </w:rPr>
        <w:t>COGS = S/ 10,000,000 × 0.75 = S/ 7,500,000</w:t>
      </w:r>
    </w:p>
    <w:p w14:paraId="6CF833C2" w14:textId="77777777" w:rsidR="00EF0F0C" w:rsidRDefault="00386B41">
      <w:pPr>
        <w:spacing w:before="120" w:after="160" w:line="280" w:lineRule="auto"/>
        <w:jc w:val="center"/>
      </w:pPr>
      <w:r>
        <w:rPr>
          <w:rFonts w:ascii="Consolas" w:eastAsia="Consolas" w:hAnsi="Consolas" w:cs="Consolas"/>
          <w:sz w:val="21"/>
          <w:szCs w:val="21"/>
        </w:rPr>
        <w:t>P = S/ 7,500,000 × 0.65 = S/ 4,875,000</w:t>
      </w:r>
    </w:p>
    <w:p w14:paraId="08E68C1F" w14:textId="77777777" w:rsidR="00EF0F0C" w:rsidRDefault="00386B41">
      <w:pPr>
        <w:pStyle w:val="Ttulo4"/>
        <w:keepNext/>
        <w:spacing w:before="240" w:after="120"/>
      </w:pPr>
      <w:r>
        <w:t>Inversión requerida en inventarios</w:t>
      </w:r>
    </w:p>
    <w:p w14:paraId="0F9A3172" w14:textId="77777777" w:rsidR="00EF0F0C" w:rsidRDefault="00386B41">
      <w:pPr>
        <w:spacing w:before="120" w:after="160" w:line="280" w:lineRule="auto"/>
        <w:jc w:val="center"/>
      </w:pPr>
      <w:r>
        <w:rPr>
          <w:rFonts w:ascii="Consolas" w:eastAsia="Consolas" w:hAnsi="Consolas" w:cs="Consolas"/>
          <w:sz w:val="21"/>
          <w:szCs w:val="21"/>
        </w:rPr>
        <w:t>Inv. Inventario = COGS × (AAI / 360)</w:t>
      </w:r>
    </w:p>
    <w:p w14:paraId="29678E06" w14:textId="77777777" w:rsidR="00EF0F0C" w:rsidRDefault="00386B41">
      <w:pPr>
        <w:spacing w:before="120" w:after="160" w:line="280" w:lineRule="auto"/>
        <w:jc w:val="center"/>
      </w:pPr>
      <w:r>
        <w:rPr>
          <w:rFonts w:ascii="Consolas" w:eastAsia="Consolas" w:hAnsi="Consolas" w:cs="Consolas"/>
          <w:sz w:val="21"/>
          <w:szCs w:val="21"/>
        </w:rPr>
        <w:t>Inv. Inventario = S/ 7,500,000 × (60 / 360) = S/ 1,250,000</w:t>
      </w:r>
    </w:p>
    <w:p w14:paraId="04C04B15" w14:textId="77777777" w:rsidR="00EF0F0C" w:rsidRDefault="00386B41">
      <w:pPr>
        <w:pStyle w:val="Ttulo4"/>
        <w:keepNext/>
        <w:spacing w:before="240" w:after="120"/>
      </w:pPr>
      <w:r>
        <w:lastRenderedPageBreak/>
        <w:t>Inversión requerida en cuentas por cobrar de clientes</w:t>
      </w:r>
    </w:p>
    <w:p w14:paraId="600D225E" w14:textId="77777777" w:rsidR="00EF0F0C" w:rsidRPr="00074FB2" w:rsidRDefault="00386B41">
      <w:pPr>
        <w:spacing w:before="120" w:after="160" w:line="280" w:lineRule="auto"/>
        <w:jc w:val="center"/>
        <w:rPr>
          <w:lang w:val="en-US"/>
        </w:rPr>
      </w:pPr>
      <w:r w:rsidRPr="00074FB2">
        <w:rPr>
          <w:rFonts w:ascii="Consolas" w:eastAsia="Consolas" w:hAnsi="Consolas" w:cs="Consolas"/>
          <w:sz w:val="21"/>
          <w:szCs w:val="21"/>
          <w:lang w:val="en-US"/>
        </w:rPr>
        <w:t xml:space="preserve">Inv. </w:t>
      </w:r>
      <w:proofErr w:type="spellStart"/>
      <w:r w:rsidRPr="00074FB2">
        <w:rPr>
          <w:rFonts w:ascii="Consolas" w:eastAsia="Consolas" w:hAnsi="Consolas" w:cs="Consolas"/>
          <w:sz w:val="21"/>
          <w:szCs w:val="21"/>
          <w:lang w:val="en-US"/>
        </w:rPr>
        <w:t>CxC</w:t>
      </w:r>
      <w:proofErr w:type="spellEnd"/>
      <w:r w:rsidRPr="00074FB2">
        <w:rPr>
          <w:rFonts w:ascii="Consolas" w:eastAsia="Consolas" w:hAnsi="Consolas" w:cs="Consolas"/>
          <w:sz w:val="21"/>
          <w:szCs w:val="21"/>
          <w:lang w:val="en-US"/>
        </w:rPr>
        <w:t xml:space="preserve"> = S × (ACP / 360)</w:t>
      </w:r>
    </w:p>
    <w:p w14:paraId="72EC63C3" w14:textId="77777777" w:rsidR="00EF0F0C" w:rsidRPr="00074FB2" w:rsidRDefault="00386B41">
      <w:pPr>
        <w:spacing w:before="120" w:after="160" w:line="280" w:lineRule="auto"/>
        <w:jc w:val="center"/>
        <w:rPr>
          <w:lang w:val="en-US"/>
        </w:rPr>
      </w:pPr>
      <w:r w:rsidRPr="00074FB2">
        <w:rPr>
          <w:rFonts w:ascii="Consolas" w:eastAsia="Consolas" w:hAnsi="Consolas" w:cs="Consolas"/>
          <w:sz w:val="21"/>
          <w:szCs w:val="21"/>
          <w:lang w:val="en-US"/>
        </w:rPr>
        <w:t xml:space="preserve">Inv. </w:t>
      </w:r>
      <w:proofErr w:type="spellStart"/>
      <w:r w:rsidRPr="00074FB2">
        <w:rPr>
          <w:rFonts w:ascii="Consolas" w:eastAsia="Consolas" w:hAnsi="Consolas" w:cs="Consolas"/>
          <w:sz w:val="21"/>
          <w:szCs w:val="21"/>
          <w:lang w:val="en-US"/>
        </w:rPr>
        <w:t>CxC</w:t>
      </w:r>
      <w:proofErr w:type="spellEnd"/>
      <w:r w:rsidRPr="00074FB2">
        <w:rPr>
          <w:rFonts w:ascii="Consolas" w:eastAsia="Consolas" w:hAnsi="Consolas" w:cs="Consolas"/>
          <w:sz w:val="21"/>
          <w:szCs w:val="21"/>
          <w:lang w:val="en-US"/>
        </w:rPr>
        <w:t xml:space="preserve"> = S/ 10,000,000 × (40 / 360) = S/ 1,111,111</w:t>
      </w:r>
    </w:p>
    <w:p w14:paraId="71BC1417" w14:textId="77777777" w:rsidR="00EF0F0C" w:rsidRDefault="00386B41">
      <w:pPr>
        <w:pStyle w:val="Ttulo4"/>
        <w:keepNext/>
        <w:spacing w:before="240" w:after="120"/>
      </w:pPr>
      <w:r>
        <w:t>Financiamiento obtenido de cuentas por pagar a proveedores</w:t>
      </w:r>
    </w:p>
    <w:p w14:paraId="575BB80E" w14:textId="77777777" w:rsidR="00EF0F0C" w:rsidRPr="00074FB2" w:rsidRDefault="00386B41">
      <w:pPr>
        <w:spacing w:before="120" w:after="160" w:line="280" w:lineRule="auto"/>
        <w:jc w:val="center"/>
        <w:rPr>
          <w:lang w:val="en-US"/>
        </w:rPr>
      </w:pPr>
      <w:proofErr w:type="spellStart"/>
      <w:r w:rsidRPr="00074FB2">
        <w:rPr>
          <w:rFonts w:ascii="Consolas" w:eastAsia="Consolas" w:hAnsi="Consolas" w:cs="Consolas"/>
          <w:sz w:val="21"/>
          <w:szCs w:val="21"/>
          <w:lang w:val="en-US"/>
        </w:rPr>
        <w:t>Fina</w:t>
      </w:r>
      <w:r w:rsidRPr="00074FB2">
        <w:rPr>
          <w:rFonts w:ascii="Consolas" w:eastAsia="Consolas" w:hAnsi="Consolas" w:cs="Consolas"/>
          <w:sz w:val="21"/>
          <w:szCs w:val="21"/>
          <w:lang w:val="en-US"/>
        </w:rPr>
        <w:t>nc</w:t>
      </w:r>
      <w:proofErr w:type="spellEnd"/>
      <w:r w:rsidRPr="00074FB2">
        <w:rPr>
          <w:rFonts w:ascii="Consolas" w:eastAsia="Consolas" w:hAnsi="Consolas" w:cs="Consolas"/>
          <w:sz w:val="21"/>
          <w:szCs w:val="21"/>
          <w:lang w:val="en-US"/>
        </w:rPr>
        <w:t xml:space="preserve">. </w:t>
      </w:r>
      <w:proofErr w:type="spellStart"/>
      <w:r w:rsidRPr="00074FB2">
        <w:rPr>
          <w:rFonts w:ascii="Consolas" w:eastAsia="Consolas" w:hAnsi="Consolas" w:cs="Consolas"/>
          <w:sz w:val="21"/>
          <w:szCs w:val="21"/>
          <w:lang w:val="en-US"/>
        </w:rPr>
        <w:t>Proveedores</w:t>
      </w:r>
      <w:proofErr w:type="spellEnd"/>
      <w:r w:rsidRPr="00074FB2">
        <w:rPr>
          <w:rFonts w:ascii="Consolas" w:eastAsia="Consolas" w:hAnsi="Consolas" w:cs="Consolas"/>
          <w:sz w:val="21"/>
          <w:szCs w:val="21"/>
          <w:lang w:val="en-US"/>
        </w:rPr>
        <w:t xml:space="preserve"> = P × (APP / 360)</w:t>
      </w:r>
    </w:p>
    <w:p w14:paraId="74B0DB1B" w14:textId="77777777" w:rsidR="00EF0F0C" w:rsidRPr="00074FB2" w:rsidRDefault="00386B41">
      <w:pPr>
        <w:spacing w:before="120" w:after="160" w:line="280" w:lineRule="auto"/>
        <w:jc w:val="center"/>
        <w:rPr>
          <w:lang w:val="en-US"/>
        </w:rPr>
      </w:pPr>
      <w:proofErr w:type="spellStart"/>
      <w:r w:rsidRPr="00074FB2">
        <w:rPr>
          <w:rFonts w:ascii="Consolas" w:eastAsia="Consolas" w:hAnsi="Consolas" w:cs="Consolas"/>
          <w:sz w:val="21"/>
          <w:szCs w:val="21"/>
          <w:lang w:val="en-US"/>
        </w:rPr>
        <w:t>Financ</w:t>
      </w:r>
      <w:proofErr w:type="spellEnd"/>
      <w:r w:rsidRPr="00074FB2">
        <w:rPr>
          <w:rFonts w:ascii="Consolas" w:eastAsia="Consolas" w:hAnsi="Consolas" w:cs="Consolas"/>
          <w:sz w:val="21"/>
          <w:szCs w:val="21"/>
          <w:lang w:val="en-US"/>
        </w:rPr>
        <w:t xml:space="preserve">. </w:t>
      </w:r>
      <w:proofErr w:type="spellStart"/>
      <w:r w:rsidRPr="00074FB2">
        <w:rPr>
          <w:rFonts w:ascii="Consolas" w:eastAsia="Consolas" w:hAnsi="Consolas" w:cs="Consolas"/>
          <w:sz w:val="21"/>
          <w:szCs w:val="21"/>
          <w:lang w:val="en-US"/>
        </w:rPr>
        <w:t>Proveedores</w:t>
      </w:r>
      <w:proofErr w:type="spellEnd"/>
      <w:r w:rsidRPr="00074FB2">
        <w:rPr>
          <w:rFonts w:ascii="Consolas" w:eastAsia="Consolas" w:hAnsi="Consolas" w:cs="Consolas"/>
          <w:sz w:val="21"/>
          <w:szCs w:val="21"/>
          <w:lang w:val="en-US"/>
        </w:rPr>
        <w:t xml:space="preserve"> = S/ 4,875,000 × (35 / 360) = S/ 473,958</w:t>
      </w:r>
    </w:p>
    <w:p w14:paraId="3FD29BD6" w14:textId="77777777" w:rsidR="00EF0F0C" w:rsidRDefault="00386B41">
      <w:pPr>
        <w:pStyle w:val="Ttulo4"/>
        <w:keepNext/>
        <w:spacing w:before="240" w:after="120"/>
      </w:pPr>
      <w:r>
        <w:t>Recursos financieros netos totales invertidos en la operación</w:t>
      </w:r>
    </w:p>
    <w:p w14:paraId="0DB1327E" w14:textId="77777777" w:rsidR="00EF0F0C" w:rsidRDefault="00386B41">
      <w:pPr>
        <w:spacing w:before="120" w:after="160" w:line="280" w:lineRule="auto"/>
        <w:jc w:val="center"/>
      </w:pPr>
      <w:r>
        <w:rPr>
          <w:rFonts w:ascii="Consolas" w:eastAsia="Consolas" w:hAnsi="Consolas" w:cs="Consolas"/>
          <w:sz w:val="21"/>
          <w:szCs w:val="21"/>
        </w:rPr>
        <w:t xml:space="preserve">Recursos invertidos = Inv. Inventario + Inv. </w:t>
      </w:r>
      <w:proofErr w:type="spellStart"/>
      <w:r>
        <w:rPr>
          <w:rFonts w:ascii="Consolas" w:eastAsia="Consolas" w:hAnsi="Consolas" w:cs="Consolas"/>
          <w:sz w:val="21"/>
          <w:szCs w:val="21"/>
        </w:rPr>
        <w:t>CxC</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Financ</w:t>
      </w:r>
      <w:proofErr w:type="spellEnd"/>
      <w:r>
        <w:rPr>
          <w:rFonts w:ascii="Consolas" w:eastAsia="Consolas" w:hAnsi="Consolas" w:cs="Consolas"/>
          <w:sz w:val="21"/>
          <w:szCs w:val="21"/>
        </w:rPr>
        <w:t>. Proveedores</w:t>
      </w:r>
    </w:p>
    <w:p w14:paraId="61EAC5C4" w14:textId="77777777" w:rsidR="00EF0F0C" w:rsidRDefault="00386B41">
      <w:pPr>
        <w:spacing w:before="120" w:after="160" w:line="280" w:lineRule="auto"/>
        <w:jc w:val="center"/>
      </w:pPr>
      <w:r>
        <w:rPr>
          <w:rFonts w:ascii="Consolas" w:eastAsia="Consolas" w:hAnsi="Consolas" w:cs="Consolas"/>
          <w:sz w:val="21"/>
          <w:szCs w:val="21"/>
        </w:rPr>
        <w:t>Recursos invertidos = S/ 1,2</w:t>
      </w:r>
      <w:r>
        <w:rPr>
          <w:rFonts w:ascii="Consolas" w:eastAsia="Consolas" w:hAnsi="Consolas" w:cs="Consolas"/>
          <w:sz w:val="21"/>
          <w:szCs w:val="21"/>
        </w:rPr>
        <w:t>50,000 + S/ 1,111,111 − S/ 473,958 = S/ 1,887,153</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60"/>
        <w:gridCol w:w="3500"/>
      </w:tblGrid>
      <w:tr w:rsidR="00EF0F0C" w14:paraId="65DC397D" w14:textId="77777777">
        <w:tblPrEx>
          <w:tblCellMar>
            <w:top w:w="0" w:type="dxa"/>
            <w:bottom w:w="0" w:type="dxa"/>
          </w:tblCellMar>
        </w:tblPrEx>
        <w:trPr>
          <w:tblHeader/>
        </w:trPr>
        <w:tc>
          <w:tcPr>
            <w:tcW w:w="5860" w:type="dxa"/>
            <w:shd w:val="clear" w:color="auto" w:fill="E8E8E8"/>
            <w:tcMar>
              <w:top w:w="90" w:type="dxa"/>
              <w:left w:w="110" w:type="dxa"/>
              <w:bottom w:w="90" w:type="dxa"/>
              <w:right w:w="110" w:type="dxa"/>
            </w:tcMar>
          </w:tcPr>
          <w:p w14:paraId="06B1E0AD" w14:textId="77777777" w:rsidR="00EF0F0C" w:rsidRDefault="00386B41">
            <w:pPr>
              <w:spacing w:line="260" w:lineRule="auto"/>
            </w:pPr>
            <w:r>
              <w:rPr>
                <w:b/>
                <w:bCs/>
                <w:sz w:val="20"/>
                <w:szCs w:val="20"/>
              </w:rPr>
              <w:t>Componente del capital de trabajo operativo</w:t>
            </w:r>
          </w:p>
        </w:tc>
        <w:tc>
          <w:tcPr>
            <w:tcW w:w="3500" w:type="dxa"/>
            <w:shd w:val="clear" w:color="auto" w:fill="E8E8E8"/>
            <w:tcMar>
              <w:top w:w="90" w:type="dxa"/>
              <w:left w:w="110" w:type="dxa"/>
              <w:bottom w:w="90" w:type="dxa"/>
              <w:right w:w="110" w:type="dxa"/>
            </w:tcMar>
          </w:tcPr>
          <w:p w14:paraId="7104F29C" w14:textId="77777777" w:rsidR="00EF0F0C" w:rsidRDefault="00386B41">
            <w:pPr>
              <w:spacing w:line="260" w:lineRule="auto"/>
            </w:pPr>
            <w:r>
              <w:rPr>
                <w:b/>
                <w:bCs/>
                <w:sz w:val="20"/>
                <w:szCs w:val="20"/>
              </w:rPr>
              <w:t>Importe en soles</w:t>
            </w:r>
          </w:p>
        </w:tc>
      </w:tr>
      <w:tr w:rsidR="00EF0F0C" w14:paraId="15B76CD4" w14:textId="77777777">
        <w:tblPrEx>
          <w:tblCellMar>
            <w:top w:w="0" w:type="dxa"/>
            <w:bottom w:w="0" w:type="dxa"/>
          </w:tblCellMar>
        </w:tblPrEx>
        <w:tc>
          <w:tcPr>
            <w:tcW w:w="5860" w:type="dxa"/>
            <w:tcMar>
              <w:top w:w="90" w:type="dxa"/>
              <w:left w:w="110" w:type="dxa"/>
              <w:bottom w:w="90" w:type="dxa"/>
              <w:right w:w="110" w:type="dxa"/>
            </w:tcMar>
          </w:tcPr>
          <w:p w14:paraId="4C966320" w14:textId="77777777" w:rsidR="00EF0F0C" w:rsidRDefault="00386B41">
            <w:pPr>
              <w:spacing w:line="260" w:lineRule="auto"/>
            </w:pPr>
            <w:r>
              <w:rPr>
                <w:sz w:val="20"/>
                <w:szCs w:val="20"/>
              </w:rPr>
              <w:t>Inversión en inventarios</w:t>
            </w:r>
          </w:p>
        </w:tc>
        <w:tc>
          <w:tcPr>
            <w:tcW w:w="3500" w:type="dxa"/>
            <w:tcMar>
              <w:top w:w="90" w:type="dxa"/>
              <w:left w:w="110" w:type="dxa"/>
              <w:bottom w:w="90" w:type="dxa"/>
              <w:right w:w="110" w:type="dxa"/>
            </w:tcMar>
          </w:tcPr>
          <w:p w14:paraId="40659FFC" w14:textId="77777777" w:rsidR="00EF0F0C" w:rsidRDefault="00386B41">
            <w:pPr>
              <w:spacing w:line="260" w:lineRule="auto"/>
            </w:pPr>
            <w:r>
              <w:rPr>
                <w:sz w:val="20"/>
                <w:szCs w:val="20"/>
              </w:rPr>
              <w:t>1,250,000</w:t>
            </w:r>
          </w:p>
        </w:tc>
      </w:tr>
      <w:tr w:rsidR="00EF0F0C" w14:paraId="3F247731" w14:textId="77777777">
        <w:tblPrEx>
          <w:tblCellMar>
            <w:top w:w="0" w:type="dxa"/>
            <w:bottom w:w="0" w:type="dxa"/>
          </w:tblCellMar>
        </w:tblPrEx>
        <w:tc>
          <w:tcPr>
            <w:tcW w:w="5860" w:type="dxa"/>
            <w:tcMar>
              <w:top w:w="90" w:type="dxa"/>
              <w:left w:w="110" w:type="dxa"/>
              <w:bottom w:w="90" w:type="dxa"/>
              <w:right w:w="110" w:type="dxa"/>
            </w:tcMar>
          </w:tcPr>
          <w:p w14:paraId="38D6B22B" w14:textId="77777777" w:rsidR="00EF0F0C" w:rsidRDefault="00386B41">
            <w:pPr>
              <w:spacing w:line="260" w:lineRule="auto"/>
            </w:pPr>
            <w:r>
              <w:rPr>
                <w:sz w:val="20"/>
                <w:szCs w:val="20"/>
              </w:rPr>
              <w:t>Inversión en cuentas por cobrar</w:t>
            </w:r>
          </w:p>
        </w:tc>
        <w:tc>
          <w:tcPr>
            <w:tcW w:w="3500" w:type="dxa"/>
            <w:tcMar>
              <w:top w:w="90" w:type="dxa"/>
              <w:left w:w="110" w:type="dxa"/>
              <w:bottom w:w="90" w:type="dxa"/>
              <w:right w:w="110" w:type="dxa"/>
            </w:tcMar>
          </w:tcPr>
          <w:p w14:paraId="1F7DFB75" w14:textId="77777777" w:rsidR="00EF0F0C" w:rsidRDefault="00386B41">
            <w:pPr>
              <w:spacing w:line="260" w:lineRule="auto"/>
            </w:pPr>
            <w:r>
              <w:rPr>
                <w:sz w:val="20"/>
                <w:szCs w:val="20"/>
              </w:rPr>
              <w:t>1,111,111</w:t>
            </w:r>
          </w:p>
        </w:tc>
      </w:tr>
      <w:tr w:rsidR="00EF0F0C" w14:paraId="0FEF7B8F" w14:textId="77777777">
        <w:tblPrEx>
          <w:tblCellMar>
            <w:top w:w="0" w:type="dxa"/>
            <w:bottom w:w="0" w:type="dxa"/>
          </w:tblCellMar>
        </w:tblPrEx>
        <w:tc>
          <w:tcPr>
            <w:tcW w:w="5860" w:type="dxa"/>
            <w:tcMar>
              <w:top w:w="90" w:type="dxa"/>
              <w:left w:w="110" w:type="dxa"/>
              <w:bottom w:w="90" w:type="dxa"/>
              <w:right w:w="110" w:type="dxa"/>
            </w:tcMar>
          </w:tcPr>
          <w:p w14:paraId="74FD7BC6" w14:textId="77777777" w:rsidR="00EF0F0C" w:rsidRDefault="00386B41">
            <w:pPr>
              <w:spacing w:line="260" w:lineRule="auto"/>
            </w:pPr>
            <w:r>
              <w:rPr>
                <w:sz w:val="20"/>
                <w:szCs w:val="20"/>
              </w:rPr>
              <w:t>Financiamiento de proveedores</w:t>
            </w:r>
          </w:p>
        </w:tc>
        <w:tc>
          <w:tcPr>
            <w:tcW w:w="3500" w:type="dxa"/>
            <w:tcMar>
              <w:top w:w="90" w:type="dxa"/>
              <w:left w:w="110" w:type="dxa"/>
              <w:bottom w:w="90" w:type="dxa"/>
              <w:right w:w="110" w:type="dxa"/>
            </w:tcMar>
          </w:tcPr>
          <w:p w14:paraId="3B824720" w14:textId="77777777" w:rsidR="00EF0F0C" w:rsidRDefault="00386B41">
            <w:pPr>
              <w:spacing w:line="260" w:lineRule="auto"/>
            </w:pPr>
            <w:r>
              <w:rPr>
                <w:sz w:val="20"/>
                <w:szCs w:val="20"/>
              </w:rPr>
              <w:t>(473,958)</w:t>
            </w:r>
          </w:p>
        </w:tc>
      </w:tr>
      <w:tr w:rsidR="00EF0F0C" w14:paraId="63EAC402" w14:textId="77777777">
        <w:tblPrEx>
          <w:tblCellMar>
            <w:top w:w="0" w:type="dxa"/>
            <w:bottom w:w="0" w:type="dxa"/>
          </w:tblCellMar>
        </w:tblPrEx>
        <w:tc>
          <w:tcPr>
            <w:tcW w:w="5860" w:type="dxa"/>
            <w:tcMar>
              <w:top w:w="90" w:type="dxa"/>
              <w:left w:w="110" w:type="dxa"/>
              <w:bottom w:w="90" w:type="dxa"/>
              <w:right w:w="110" w:type="dxa"/>
            </w:tcMar>
          </w:tcPr>
          <w:p w14:paraId="7163C3C2" w14:textId="77777777" w:rsidR="00EF0F0C" w:rsidRDefault="00386B41">
            <w:pPr>
              <w:spacing w:line="260" w:lineRule="auto"/>
            </w:pPr>
            <w:r>
              <w:rPr>
                <w:sz w:val="20"/>
                <w:szCs w:val="20"/>
              </w:rPr>
              <w:t>Recursos netos inmovilizados</w:t>
            </w:r>
          </w:p>
        </w:tc>
        <w:tc>
          <w:tcPr>
            <w:tcW w:w="3500" w:type="dxa"/>
            <w:tcMar>
              <w:top w:w="90" w:type="dxa"/>
              <w:left w:w="110" w:type="dxa"/>
              <w:bottom w:w="90" w:type="dxa"/>
              <w:right w:w="110" w:type="dxa"/>
            </w:tcMar>
          </w:tcPr>
          <w:p w14:paraId="1B59ED21" w14:textId="77777777" w:rsidR="00EF0F0C" w:rsidRDefault="00386B41">
            <w:pPr>
              <w:spacing w:line="260" w:lineRule="auto"/>
            </w:pPr>
            <w:r>
              <w:rPr>
                <w:sz w:val="20"/>
                <w:szCs w:val="20"/>
              </w:rPr>
              <w:t>1,887,153</w:t>
            </w:r>
          </w:p>
        </w:tc>
      </w:tr>
    </w:tbl>
    <w:p w14:paraId="406E6355" w14:textId="77777777" w:rsidR="00EF0F0C" w:rsidRDefault="00386B41">
      <w:pPr>
        <w:spacing w:before="100" w:after="220"/>
        <w:jc w:val="center"/>
      </w:pPr>
      <w:r>
        <w:rPr>
          <w:sz w:val="18"/>
          <w:szCs w:val="18"/>
        </w:rPr>
        <w:t>Cuadro 1.4. Resumen de los recursos netos inmovilizados en la operación.</w:t>
      </w:r>
    </w:p>
    <w:p w14:paraId="65E58F37" w14:textId="77777777" w:rsidR="00EF0F0C" w:rsidRDefault="00386B41">
      <w:pPr>
        <w:spacing w:after="140"/>
        <w:jc w:val="both"/>
      </w:pPr>
      <w:r>
        <w:t>Análisis. La pyme mantiene congelada de manera constante la suma neta de S/ 1,887,153 en sus cuentas operativas. Para cubrir esta inmovilizació</w:t>
      </w:r>
      <w:r>
        <w:t>n de fondos sin quiebres de caja, la gerencia de finanzas debe negociar líneas de financiamiento de capital de trabajo de corto plazo con el sistema financiero peruano.</w:t>
      </w:r>
    </w:p>
    <w:p w14:paraId="32B41AEE" w14:textId="77777777" w:rsidR="00EF0F0C" w:rsidRDefault="00386B41">
      <w:pPr>
        <w:pStyle w:val="Ttulo3"/>
        <w:keepNext/>
        <w:spacing w:before="280" w:after="140"/>
      </w:pPr>
      <w:r>
        <w:t>Paso C. Simulación de una estrategia de optimización de cobranzas</w:t>
      </w:r>
    </w:p>
    <w:p w14:paraId="4279F028" w14:textId="77777777" w:rsidR="00EF0F0C" w:rsidRDefault="00386B41">
      <w:pPr>
        <w:spacing w:after="140"/>
        <w:jc w:val="both"/>
      </w:pPr>
      <w:r>
        <w:t>Si el equipo de marketing propone un programa dinámico de cobranzas comerciales o descuentos por pronto pago que logre reducir el periodo promedio de cobranza en 5 días, es decir, de 40 a 35 días, el efectivo neto liberado de manera inmediata se calcula as</w:t>
      </w:r>
      <w:r>
        <w:t>í.</w:t>
      </w:r>
    </w:p>
    <w:p w14:paraId="5AFF043F" w14:textId="77777777" w:rsidR="00EF0F0C" w:rsidRDefault="00386B41">
      <w:pPr>
        <w:spacing w:before="120" w:after="160" w:line="280" w:lineRule="auto"/>
        <w:jc w:val="center"/>
      </w:pPr>
      <w:r>
        <w:rPr>
          <w:rFonts w:ascii="Consolas" w:eastAsia="Consolas" w:hAnsi="Consolas" w:cs="Consolas"/>
          <w:sz w:val="21"/>
          <w:szCs w:val="21"/>
        </w:rPr>
        <w:t>Efectivo liberado = S × (Δ ACP / 360)</w:t>
      </w:r>
    </w:p>
    <w:p w14:paraId="0452DD4D" w14:textId="77777777" w:rsidR="00EF0F0C" w:rsidRDefault="00386B41">
      <w:pPr>
        <w:spacing w:before="120" w:after="160" w:line="280" w:lineRule="auto"/>
        <w:jc w:val="center"/>
      </w:pPr>
      <w:r>
        <w:rPr>
          <w:rFonts w:ascii="Consolas" w:eastAsia="Consolas" w:hAnsi="Consolas" w:cs="Consolas"/>
          <w:sz w:val="21"/>
          <w:szCs w:val="21"/>
        </w:rPr>
        <w:t>Efectivo liberado = S/ 10,000,000 × (5 / 360) = S/ 138,889</w:t>
      </w:r>
    </w:p>
    <w:p w14:paraId="7A008279" w14:textId="77777777" w:rsidR="00EF0F0C" w:rsidRDefault="00386B41">
      <w:pPr>
        <w:spacing w:after="140"/>
        <w:jc w:val="both"/>
      </w:pPr>
      <w:r>
        <w:t>Análisis de impacto. Al optimizar los plazos de cobranza de la cartera en solo 5 días, el área comercial inyecta directamente S/ 138,889 de efectivo líquido a las cuentas bancarias de la pyme. Esta liquidez evita tomar costosos préstamos bancarios de corto</w:t>
      </w:r>
      <w:r>
        <w:t xml:space="preserve"> plazo, reduce el pago de gastos financieros de la firma y eleva de manera directa las utilidades netas operativas del periodo.</w:t>
      </w:r>
    </w:p>
    <w:p w14:paraId="009A624F" w14:textId="77777777" w:rsidR="00EF0F0C" w:rsidRDefault="00386B41">
      <w:pPr>
        <w:pStyle w:val="Ttulo2"/>
        <w:keepNext/>
        <w:spacing w:before="360" w:after="160"/>
      </w:pPr>
      <w:r>
        <w:lastRenderedPageBreak/>
        <w:t>1.5. Casos propuestos para resolver</w:t>
      </w:r>
    </w:p>
    <w:p w14:paraId="3DBA1809" w14:textId="77777777" w:rsidR="00EF0F0C" w:rsidRDefault="00386B41">
      <w:pPr>
        <w:spacing w:after="140"/>
        <w:jc w:val="both"/>
      </w:pPr>
      <w:r>
        <w:t>Los siguientes casos breves permiten aplicar los conceptos del capítulo. Se recomienda traba</w:t>
      </w:r>
      <w:r>
        <w:t>jarlos con un año comercial de 360 días y expresar todos los resultados en soles.</w:t>
      </w:r>
    </w:p>
    <w:p w14:paraId="2738F8F9" w14:textId="77777777" w:rsidR="00EF0F0C" w:rsidRDefault="00386B41">
      <w:pPr>
        <w:pStyle w:val="Ttulo3"/>
        <w:keepNext/>
        <w:spacing w:before="280" w:after="140"/>
      </w:pPr>
      <w:r>
        <w:t>Caso propuesto 1.1. Clasificación de desembolsos</w:t>
      </w:r>
    </w:p>
    <w:p w14:paraId="4FB43662" w14:textId="77777777" w:rsidR="00EF0F0C" w:rsidRDefault="00386B41">
      <w:pPr>
        <w:spacing w:after="140"/>
        <w:jc w:val="both"/>
      </w:pPr>
      <w:r>
        <w:t>La empresa Aromas del Norte S.A.C., comercializadora de velas aromáticas en Trujillo, registró durante el mes de setiembre lo</w:t>
      </w:r>
      <w:r>
        <w:t>s siguientes desembolsos: compra de 4,000 cajas de producto terminado por S/ 96,000, de las cuales vendió el 60 % en el mismo mes; pago de S/ 8,500 a una agencia por la administración de sus redes sociales; sueldo del jefe de ventas por S/ 6,000; adquisici</w:t>
      </w:r>
      <w:r>
        <w:t>ón de un exhibidor de tienda por S/ 12,000 con vida útil de cinco años; y deterioro por humedad de 150 cajas del inventario, valorizadas en S/ 3,600, sin cobertura de seguro.</w:t>
      </w:r>
    </w:p>
    <w:p w14:paraId="4F9723D8" w14:textId="77777777" w:rsidR="00EF0F0C" w:rsidRDefault="00386B41">
      <w:pPr>
        <w:pStyle w:val="Prrafodelista"/>
        <w:numPr>
          <w:ilvl w:val="0"/>
          <w:numId w:val="3"/>
        </w:numPr>
        <w:spacing w:after="100"/>
        <w:jc w:val="both"/>
      </w:pPr>
      <w:r>
        <w:t>Clasifique cada desembolso como costo activo, gasto o pérdida, y señale el estado</w:t>
      </w:r>
      <w:r>
        <w:t xml:space="preserve"> financiero en el que se expone.</w:t>
      </w:r>
    </w:p>
    <w:p w14:paraId="7446F1ED" w14:textId="77777777" w:rsidR="00EF0F0C" w:rsidRDefault="00386B41">
      <w:pPr>
        <w:pStyle w:val="Prrafodelista"/>
        <w:numPr>
          <w:ilvl w:val="0"/>
          <w:numId w:val="3"/>
        </w:numPr>
        <w:spacing w:after="100"/>
        <w:jc w:val="both"/>
      </w:pPr>
      <w:r>
        <w:t>Determine el importe total que debe figurar en el Estado de Resultados de setiembre.</w:t>
      </w:r>
    </w:p>
    <w:p w14:paraId="60BC16D8" w14:textId="77777777" w:rsidR="00EF0F0C" w:rsidRDefault="00386B41">
      <w:pPr>
        <w:pStyle w:val="Prrafodelista"/>
        <w:numPr>
          <w:ilvl w:val="0"/>
          <w:numId w:val="3"/>
        </w:numPr>
        <w:spacing w:after="100"/>
        <w:jc w:val="both"/>
      </w:pPr>
      <w:r>
        <w:t>Determine el importe que permanece en el Balance General al cierre del mes.</w:t>
      </w:r>
    </w:p>
    <w:p w14:paraId="2AC53F27" w14:textId="77777777" w:rsidR="00EF0F0C" w:rsidRDefault="00386B41">
      <w:pPr>
        <w:pStyle w:val="Ttulo3"/>
        <w:keepNext/>
        <w:spacing w:before="280" w:after="140"/>
      </w:pPr>
      <w:r>
        <w:t>Caso propuesto 1.2. Ciclos de la organización</w:t>
      </w:r>
    </w:p>
    <w:p w14:paraId="6C14771C" w14:textId="77777777" w:rsidR="00EF0F0C" w:rsidRDefault="00386B41">
      <w:pPr>
        <w:spacing w:after="140"/>
        <w:jc w:val="both"/>
      </w:pPr>
      <w:r>
        <w:t>La distribuidora</w:t>
      </w:r>
      <w:r>
        <w:t xml:space="preserve"> Andina </w:t>
      </w:r>
      <w:proofErr w:type="spellStart"/>
      <w:r>
        <w:t>Retail</w:t>
      </w:r>
      <w:proofErr w:type="spellEnd"/>
      <w:r>
        <w:t xml:space="preserve"> S.A.C. presenta una edad promedio de inventario de 75 días, un periodo promedio de cobranza de 50 días y un periodo promedio de pago de 30 días.</w:t>
      </w:r>
    </w:p>
    <w:p w14:paraId="682A52FF" w14:textId="77777777" w:rsidR="00EF0F0C" w:rsidRDefault="00386B41">
      <w:pPr>
        <w:pStyle w:val="Prrafodelista"/>
        <w:numPr>
          <w:ilvl w:val="0"/>
          <w:numId w:val="3"/>
        </w:numPr>
        <w:spacing w:after="100"/>
        <w:jc w:val="both"/>
      </w:pPr>
      <w:r>
        <w:t>Calcule el ciclo operativo y el ciclo de conversión de efectivo.</w:t>
      </w:r>
    </w:p>
    <w:p w14:paraId="3ABEFB25" w14:textId="77777777" w:rsidR="00EF0F0C" w:rsidRDefault="00386B41">
      <w:pPr>
        <w:pStyle w:val="Prrafodelista"/>
        <w:numPr>
          <w:ilvl w:val="0"/>
          <w:numId w:val="3"/>
        </w:numPr>
        <w:spacing w:after="100"/>
        <w:jc w:val="both"/>
      </w:pPr>
      <w:r>
        <w:t>Explique en no más de cinco lín</w:t>
      </w:r>
      <w:r>
        <w:t>eas qué significa el resultado obtenido para la necesidad de financiamiento de la empresa.</w:t>
      </w:r>
    </w:p>
    <w:p w14:paraId="4BB5939B" w14:textId="77777777" w:rsidR="00EF0F0C" w:rsidRDefault="00386B41">
      <w:pPr>
        <w:pStyle w:val="Prrafodelista"/>
        <w:numPr>
          <w:ilvl w:val="0"/>
          <w:numId w:val="3"/>
        </w:numPr>
        <w:spacing w:after="100"/>
        <w:jc w:val="both"/>
      </w:pPr>
      <w:r>
        <w:t>Indique cuál de las tres variables convendría atacar primero desde el área comercial y por qué.</w:t>
      </w:r>
    </w:p>
    <w:p w14:paraId="0FEC80FF" w14:textId="77777777" w:rsidR="00EF0F0C" w:rsidRDefault="00386B41">
      <w:pPr>
        <w:pStyle w:val="Ttulo3"/>
        <w:keepNext/>
        <w:spacing w:before="280" w:after="140"/>
      </w:pPr>
      <w:r>
        <w:t>Caso propuesto 1.3. Recursos inmovilizados en la operación</w:t>
      </w:r>
    </w:p>
    <w:p w14:paraId="7F1D6863" w14:textId="77777777" w:rsidR="00EF0F0C" w:rsidRDefault="00386B41">
      <w:pPr>
        <w:spacing w:after="140"/>
        <w:jc w:val="both"/>
      </w:pPr>
      <w:r>
        <w:t>La empresa</w:t>
      </w:r>
      <w:r>
        <w:t xml:space="preserve"> Mundo Textil S.A.C. registra ventas anuales de S/ 6,000,000. Su costo de ventas representa el 70 % de las ventas y sus compras a crédito equivalen al 60 % del costo de ventas. La edad promedio de inventario es de 45 días, el periodo promedio de cobranza e</w:t>
      </w:r>
      <w:r>
        <w:t>s de 30 días y el periodo promedio de pago es de 40 días.</w:t>
      </w:r>
    </w:p>
    <w:p w14:paraId="263A8F2F" w14:textId="77777777" w:rsidR="00EF0F0C" w:rsidRDefault="00386B41">
      <w:pPr>
        <w:pStyle w:val="Prrafodelista"/>
        <w:numPr>
          <w:ilvl w:val="0"/>
          <w:numId w:val="3"/>
        </w:numPr>
        <w:spacing w:after="100"/>
        <w:jc w:val="both"/>
      </w:pPr>
      <w:r>
        <w:t>Calcule el costo de ventas anual y las compras anuales a crédito.</w:t>
      </w:r>
    </w:p>
    <w:p w14:paraId="2F93C33C" w14:textId="77777777" w:rsidR="00EF0F0C" w:rsidRDefault="00386B41">
      <w:pPr>
        <w:pStyle w:val="Prrafodelista"/>
        <w:numPr>
          <w:ilvl w:val="0"/>
          <w:numId w:val="3"/>
        </w:numPr>
        <w:spacing w:after="100"/>
        <w:jc w:val="both"/>
      </w:pPr>
      <w:r>
        <w:t>Determine la inversión en inventarios, la inversión en cuentas por cobrar y el financiamiento obtenido de proveedores.</w:t>
      </w:r>
    </w:p>
    <w:p w14:paraId="52B5A15F" w14:textId="77777777" w:rsidR="00EF0F0C" w:rsidRDefault="00386B41">
      <w:pPr>
        <w:pStyle w:val="Prrafodelista"/>
        <w:numPr>
          <w:ilvl w:val="0"/>
          <w:numId w:val="3"/>
        </w:numPr>
        <w:spacing w:after="100"/>
        <w:jc w:val="both"/>
      </w:pPr>
      <w:r>
        <w:lastRenderedPageBreak/>
        <w:t>Calcule los r</w:t>
      </w:r>
      <w:r>
        <w:t>ecursos financieros netos invertidos en la operación e interprete el signo del resultado.</w:t>
      </w:r>
    </w:p>
    <w:p w14:paraId="1CFCABC8" w14:textId="77777777" w:rsidR="00EF0F0C" w:rsidRDefault="00386B41">
      <w:pPr>
        <w:pStyle w:val="Ttulo3"/>
        <w:keepNext/>
        <w:spacing w:before="280" w:after="140"/>
      </w:pPr>
      <w:r>
        <w:t>Caso propuesto 1.4. Impacto de una estrategia de cobranza</w:t>
      </w:r>
    </w:p>
    <w:p w14:paraId="2456CB35" w14:textId="77777777" w:rsidR="00EF0F0C" w:rsidRDefault="00386B41">
      <w:pPr>
        <w:spacing w:after="140"/>
        <w:jc w:val="both"/>
      </w:pPr>
      <w:r>
        <w:t>Retome los datos del caso propuesto 1.3. El área de marketing evalúa un descuento por pronto pago que reduci</w:t>
      </w:r>
      <w:r>
        <w:t>ría el periodo promedio de cobranza de 30 a 22 días, con un costo estimado de S/ 45,000 anuales en descuentos concedidos.</w:t>
      </w:r>
    </w:p>
    <w:p w14:paraId="30BE88E5" w14:textId="77777777" w:rsidR="00EF0F0C" w:rsidRDefault="00386B41">
      <w:pPr>
        <w:pStyle w:val="Prrafodelista"/>
        <w:numPr>
          <w:ilvl w:val="0"/>
          <w:numId w:val="3"/>
        </w:numPr>
        <w:spacing w:after="100"/>
        <w:jc w:val="both"/>
      </w:pPr>
      <w:r>
        <w:t>Calcule el efectivo liberado por la reducción del periodo de cobranza.</w:t>
      </w:r>
    </w:p>
    <w:p w14:paraId="18968E76" w14:textId="77777777" w:rsidR="00EF0F0C" w:rsidRDefault="00386B41">
      <w:pPr>
        <w:pStyle w:val="Prrafodelista"/>
        <w:numPr>
          <w:ilvl w:val="0"/>
          <w:numId w:val="3"/>
        </w:numPr>
        <w:spacing w:after="100"/>
        <w:jc w:val="both"/>
      </w:pPr>
      <w:r>
        <w:t xml:space="preserve">Compare ese efectivo liberado con el costo de los descuentos y </w:t>
      </w:r>
      <w:r>
        <w:t>emita una recomendación fundamentada.</w:t>
      </w:r>
    </w:p>
    <w:p w14:paraId="62E41377" w14:textId="77777777" w:rsidR="00EF0F0C" w:rsidRDefault="00386B41">
      <w:pPr>
        <w:pStyle w:val="Ttulo3"/>
        <w:keepNext/>
        <w:spacing w:before="280" w:after="140"/>
      </w:pPr>
      <w:r>
        <w:t>Caso propuesto 1.5. Costos relevantes e irrelevantes</w:t>
      </w:r>
    </w:p>
    <w:p w14:paraId="62CBAAD3" w14:textId="77777777" w:rsidR="00EF0F0C" w:rsidRDefault="00386B41">
      <w:pPr>
        <w:spacing w:after="140"/>
        <w:jc w:val="both"/>
      </w:pPr>
      <w:r>
        <w:t xml:space="preserve">Hace ocho meses, la empresa Sabor Costeño S.A.C. invirtió S/ 70,000 en el estudio de mercado de una salsa artesanal que aún no ha lanzado. Un supermercado le ofrece </w:t>
      </w:r>
      <w:r>
        <w:t>hoy un pedido especial de 20,000 frascos a S/ 9.00 cada uno. El costo variable unitario es de S/ 6.50 y aceptar el pedido exigiría alquilar una cámara de frío adicional por S/ 18,000.</w:t>
      </w:r>
    </w:p>
    <w:p w14:paraId="3A653E63" w14:textId="77777777" w:rsidR="00EF0F0C" w:rsidRDefault="00386B41">
      <w:pPr>
        <w:pStyle w:val="Prrafodelista"/>
        <w:numPr>
          <w:ilvl w:val="0"/>
          <w:numId w:val="3"/>
        </w:numPr>
        <w:spacing w:after="100"/>
        <w:jc w:val="both"/>
      </w:pPr>
      <w:r>
        <w:t>Identifique cuáles de los importes mencionados son costos relevantes y c</w:t>
      </w:r>
      <w:r>
        <w:t>uáles son costos hundidos.</w:t>
      </w:r>
    </w:p>
    <w:p w14:paraId="59173EB8" w14:textId="77777777" w:rsidR="00EF0F0C" w:rsidRDefault="00386B41">
      <w:pPr>
        <w:pStyle w:val="Prrafodelista"/>
        <w:numPr>
          <w:ilvl w:val="0"/>
          <w:numId w:val="3"/>
        </w:numPr>
        <w:spacing w:after="100"/>
        <w:jc w:val="both"/>
      </w:pPr>
      <w:r>
        <w:t>Calcule el resultado incremental del pedido especial y decida si conviene aceptarlo.</w:t>
      </w:r>
    </w:p>
    <w:p w14:paraId="6BCE021E" w14:textId="77777777" w:rsidR="00EF0F0C" w:rsidRDefault="00386B41">
      <w:pPr>
        <w:pStyle w:val="Ttulo3"/>
        <w:keepNext/>
        <w:spacing w:before="280" w:after="140"/>
      </w:pPr>
      <w:r>
        <w:t>Síntesis del capítulo</w:t>
      </w:r>
    </w:p>
    <w:p w14:paraId="59341A9B" w14:textId="77777777" w:rsidR="00EF0F0C" w:rsidRDefault="00386B41">
      <w:pPr>
        <w:pStyle w:val="Prrafodelista"/>
        <w:numPr>
          <w:ilvl w:val="0"/>
          <w:numId w:val="3"/>
        </w:numPr>
        <w:spacing w:after="100"/>
        <w:jc w:val="both"/>
      </w:pPr>
      <w:r>
        <w:t>El costo implica propiedad y permanece en el balance; el gasto ya expiró y vive en el estado de resultados; la pérdida es un sacrificio involuntario sin contraprestación.</w:t>
      </w:r>
    </w:p>
    <w:p w14:paraId="3EED80C1" w14:textId="77777777" w:rsidR="00EF0F0C" w:rsidRDefault="00386B41">
      <w:pPr>
        <w:pStyle w:val="Prrafodelista"/>
        <w:numPr>
          <w:ilvl w:val="0"/>
          <w:numId w:val="3"/>
        </w:numPr>
        <w:spacing w:after="100"/>
        <w:jc w:val="both"/>
      </w:pPr>
      <w:r>
        <w:t xml:space="preserve">La contabilidad de costos sostiene la planeación, el control y la evaluación de toda </w:t>
      </w:r>
      <w:r>
        <w:t>estrategia comercial.</w:t>
      </w:r>
    </w:p>
    <w:p w14:paraId="38713ACA" w14:textId="77777777" w:rsidR="00EF0F0C" w:rsidRDefault="00386B41">
      <w:pPr>
        <w:pStyle w:val="Prrafodelista"/>
        <w:numPr>
          <w:ilvl w:val="0"/>
          <w:numId w:val="3"/>
        </w:numPr>
        <w:spacing w:after="100"/>
        <w:jc w:val="both"/>
      </w:pPr>
      <w:r>
        <w:t>Solo los costos futuros que cambian con la alternativa elegida son relevantes; los costos hundidos deben ignorarse.</w:t>
      </w:r>
    </w:p>
    <w:p w14:paraId="6AE92694" w14:textId="77777777" w:rsidR="00EF0F0C" w:rsidRDefault="00386B41">
      <w:pPr>
        <w:pStyle w:val="Prrafodelista"/>
        <w:numPr>
          <w:ilvl w:val="0"/>
          <w:numId w:val="3"/>
        </w:numPr>
        <w:spacing w:after="100"/>
        <w:jc w:val="both"/>
      </w:pPr>
      <w:r>
        <w:t>El ciclo de conversión de efectivo traduce la gestión comercial en necesidad de financiamiento, y cada día de reducció</w:t>
      </w:r>
      <w:r>
        <w:t>n libera caja de forma inmediata.</w:t>
      </w:r>
    </w:p>
    <w:p w14:paraId="0D79FBBF" w14:textId="77777777" w:rsidR="00EF0F0C" w:rsidRDefault="00386B41">
      <w:r>
        <w:br w:type="page"/>
      </w:r>
    </w:p>
    <w:p w14:paraId="1BBB8B28" w14:textId="77777777" w:rsidR="00EF0F0C" w:rsidRDefault="00386B41">
      <w:pPr>
        <w:spacing w:before="600" w:after="60"/>
      </w:pPr>
      <w:r>
        <w:rPr>
          <w:b/>
          <w:bCs/>
          <w:spacing w:val="60"/>
          <w:sz w:val="24"/>
          <w:szCs w:val="24"/>
        </w:rPr>
        <w:lastRenderedPageBreak/>
        <w:t>CAPÍTULO 2</w:t>
      </w:r>
    </w:p>
    <w:p w14:paraId="04D63CED" w14:textId="77777777" w:rsidR="00EF0F0C" w:rsidRDefault="00EF0F0C">
      <w:pPr>
        <w:pBdr>
          <w:bottom w:val="single" w:sz="8" w:space="6" w:color="000000"/>
        </w:pBdr>
        <w:spacing w:after="200"/>
      </w:pPr>
    </w:p>
    <w:p w14:paraId="29EBF6D6" w14:textId="77777777" w:rsidR="00EF0F0C" w:rsidRDefault="00386B41">
      <w:pPr>
        <w:pStyle w:val="Ttulo1"/>
        <w:spacing w:after="320"/>
      </w:pPr>
      <w:r>
        <w:t>Velocidad de llegada al mercado y costo de oportunidad</w:t>
      </w:r>
    </w:p>
    <w:p w14:paraId="5C69460F" w14:textId="77777777" w:rsidR="00EF0F0C" w:rsidRDefault="00386B41">
      <w:pPr>
        <w:spacing w:after="140"/>
        <w:jc w:val="both"/>
      </w:pPr>
      <w:r>
        <w:t>Este capítulo introduce el tiempo como variable económica. Un producto correcto lanzado tarde deja de ser correcto, y esa demora tiene un precio que la c</w:t>
      </w:r>
      <w:r>
        <w:t>ontabilidad financiera nunca registra, pero que la contabilidad de gestión sí puede calcular con exactitud.</w:t>
      </w:r>
    </w:p>
    <w:p w14:paraId="4DB190E1" w14:textId="77777777" w:rsidR="00EF0F0C" w:rsidRDefault="00386B41">
      <w:pPr>
        <w:pStyle w:val="Ttulo2"/>
        <w:keepNext/>
        <w:spacing w:before="360" w:after="160"/>
      </w:pPr>
      <w:r>
        <w:t>2.1. El concepto de velocidad de llegada al mercado</w:t>
      </w:r>
    </w:p>
    <w:p w14:paraId="300FE301" w14:textId="77777777" w:rsidR="00EF0F0C" w:rsidRDefault="00386B41">
      <w:pPr>
        <w:spacing w:after="140"/>
        <w:jc w:val="both"/>
      </w:pPr>
      <w:r>
        <w:t>En los mercados de consumo altamente dinámicos y competitivos del Perú, el tiempo es una variabl</w:t>
      </w:r>
      <w:r>
        <w:t>e estratégica crítica. El tiempo para el desarrollo de nuevos productos es el intervalo necesario para crear un nuevo bien o servicio desde su concepción inicial, pasando por las fases de diseño, ingeniería de empaque y campañas de comunicación, hasta colo</w:t>
      </w:r>
      <w:r>
        <w:t>carlo de forma definitiva en los canales comerciales a disposición del cliente final.</w:t>
      </w:r>
    </w:p>
    <w:p w14:paraId="6C8459FA" w14:textId="77777777" w:rsidR="00EF0F0C" w:rsidRDefault="00386B41">
      <w:pPr>
        <w:spacing w:after="140"/>
        <w:jc w:val="both"/>
      </w:pPr>
      <w:r>
        <w:t>La constante innovación tecnológica y la aceleración competitiva acortan de manera sostenida los ciclos de vida de los productos en el mercado. Para asegurar el éxito, la</w:t>
      </w:r>
      <w:r>
        <w:t xml:space="preserve"> gerencia de marketing y operaciones debe optimizar la eficiencia de cada eslabón de la cadena de valor interna, con el objetivo de eliminar los tiempos muertos o sin valor agregado. Las etapas de esa cadena se presentan en el cuadro siguiente.</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360"/>
      </w:tblGrid>
      <w:tr w:rsidR="00EF0F0C" w14:paraId="1B7E008A" w14:textId="77777777">
        <w:tblPrEx>
          <w:tblCellMar>
            <w:top w:w="0" w:type="dxa"/>
            <w:bottom w:w="0" w:type="dxa"/>
          </w:tblCellMar>
        </w:tblPrEx>
        <w:trPr>
          <w:tblHeader/>
        </w:trPr>
        <w:tc>
          <w:tcPr>
            <w:tcW w:w="3000" w:type="dxa"/>
            <w:shd w:val="clear" w:color="auto" w:fill="E8E8E8"/>
            <w:tcMar>
              <w:top w:w="90" w:type="dxa"/>
              <w:left w:w="110" w:type="dxa"/>
              <w:bottom w:w="90" w:type="dxa"/>
              <w:right w:w="110" w:type="dxa"/>
            </w:tcMar>
          </w:tcPr>
          <w:p w14:paraId="2C7CCA00" w14:textId="77777777" w:rsidR="00EF0F0C" w:rsidRDefault="00386B41">
            <w:pPr>
              <w:spacing w:line="260" w:lineRule="auto"/>
            </w:pPr>
            <w:r>
              <w:rPr>
                <w:b/>
                <w:bCs/>
                <w:sz w:val="20"/>
                <w:szCs w:val="20"/>
              </w:rPr>
              <w:t>Etapa</w:t>
            </w:r>
          </w:p>
        </w:tc>
        <w:tc>
          <w:tcPr>
            <w:tcW w:w="6360" w:type="dxa"/>
            <w:shd w:val="clear" w:color="auto" w:fill="E8E8E8"/>
            <w:tcMar>
              <w:top w:w="90" w:type="dxa"/>
              <w:left w:w="110" w:type="dxa"/>
              <w:bottom w:w="90" w:type="dxa"/>
              <w:right w:w="110" w:type="dxa"/>
            </w:tcMar>
          </w:tcPr>
          <w:p w14:paraId="4A5E3758" w14:textId="77777777" w:rsidR="00EF0F0C" w:rsidRDefault="00386B41">
            <w:pPr>
              <w:spacing w:line="260" w:lineRule="auto"/>
            </w:pPr>
            <w:r>
              <w:rPr>
                <w:b/>
                <w:bCs/>
                <w:sz w:val="20"/>
                <w:szCs w:val="20"/>
              </w:rPr>
              <w:t>Activ</w:t>
            </w:r>
            <w:r>
              <w:rPr>
                <w:b/>
                <w:bCs/>
                <w:sz w:val="20"/>
                <w:szCs w:val="20"/>
              </w:rPr>
              <w:t>idad que consume tiempo</w:t>
            </w:r>
          </w:p>
        </w:tc>
      </w:tr>
      <w:tr w:rsidR="00EF0F0C" w14:paraId="42043016" w14:textId="77777777">
        <w:tblPrEx>
          <w:tblCellMar>
            <w:top w:w="0" w:type="dxa"/>
            <w:bottom w:w="0" w:type="dxa"/>
          </w:tblCellMar>
        </w:tblPrEx>
        <w:tc>
          <w:tcPr>
            <w:tcW w:w="3000" w:type="dxa"/>
            <w:tcMar>
              <w:top w:w="90" w:type="dxa"/>
              <w:left w:w="110" w:type="dxa"/>
              <w:bottom w:w="90" w:type="dxa"/>
              <w:right w:w="110" w:type="dxa"/>
            </w:tcMar>
          </w:tcPr>
          <w:p w14:paraId="4BE7723E" w14:textId="77777777" w:rsidR="00EF0F0C" w:rsidRDefault="00386B41">
            <w:pPr>
              <w:spacing w:line="260" w:lineRule="auto"/>
            </w:pPr>
            <w:r>
              <w:rPr>
                <w:sz w:val="20"/>
                <w:szCs w:val="20"/>
              </w:rPr>
              <w:t>1. Concepción de la idea</w:t>
            </w:r>
          </w:p>
        </w:tc>
        <w:tc>
          <w:tcPr>
            <w:tcW w:w="6360" w:type="dxa"/>
            <w:tcMar>
              <w:top w:w="90" w:type="dxa"/>
              <w:left w:w="110" w:type="dxa"/>
              <w:bottom w:w="90" w:type="dxa"/>
              <w:right w:w="110" w:type="dxa"/>
            </w:tcMar>
          </w:tcPr>
          <w:p w14:paraId="091692A3" w14:textId="77777777" w:rsidR="00EF0F0C" w:rsidRDefault="00386B41">
            <w:pPr>
              <w:spacing w:line="260" w:lineRule="auto"/>
            </w:pPr>
            <w:r>
              <w:rPr>
                <w:sz w:val="20"/>
                <w:szCs w:val="20"/>
              </w:rPr>
              <w:t>Investigación de mercado, definición del concepto y validación preliminar de la propuesta de valor.</w:t>
            </w:r>
          </w:p>
        </w:tc>
      </w:tr>
      <w:tr w:rsidR="00EF0F0C" w14:paraId="4AF5E7A8" w14:textId="77777777">
        <w:tblPrEx>
          <w:tblCellMar>
            <w:top w:w="0" w:type="dxa"/>
            <w:bottom w:w="0" w:type="dxa"/>
          </w:tblCellMar>
        </w:tblPrEx>
        <w:tc>
          <w:tcPr>
            <w:tcW w:w="3000" w:type="dxa"/>
            <w:tcMar>
              <w:top w:w="90" w:type="dxa"/>
              <w:left w:w="110" w:type="dxa"/>
              <w:bottom w:w="90" w:type="dxa"/>
              <w:right w:w="110" w:type="dxa"/>
            </w:tcMar>
          </w:tcPr>
          <w:p w14:paraId="35B590AA" w14:textId="77777777" w:rsidR="00EF0F0C" w:rsidRDefault="00386B41">
            <w:pPr>
              <w:spacing w:line="260" w:lineRule="auto"/>
            </w:pPr>
            <w:r>
              <w:rPr>
                <w:sz w:val="20"/>
                <w:szCs w:val="20"/>
              </w:rPr>
              <w:t>2. Diseño del empaque</w:t>
            </w:r>
          </w:p>
        </w:tc>
        <w:tc>
          <w:tcPr>
            <w:tcW w:w="6360" w:type="dxa"/>
            <w:tcMar>
              <w:top w:w="90" w:type="dxa"/>
              <w:left w:w="110" w:type="dxa"/>
              <w:bottom w:w="90" w:type="dxa"/>
              <w:right w:w="110" w:type="dxa"/>
            </w:tcMar>
          </w:tcPr>
          <w:p w14:paraId="117B86FA" w14:textId="77777777" w:rsidR="00EF0F0C" w:rsidRDefault="00386B41">
            <w:pPr>
              <w:spacing w:line="260" w:lineRule="auto"/>
            </w:pPr>
            <w:r>
              <w:rPr>
                <w:sz w:val="20"/>
                <w:szCs w:val="20"/>
              </w:rPr>
              <w:t>Diseño gráfico e industrial, testeo con consumidores y aprobación de etiquetas y registros.</w:t>
            </w:r>
          </w:p>
        </w:tc>
      </w:tr>
      <w:tr w:rsidR="00EF0F0C" w14:paraId="58B60EA7" w14:textId="77777777">
        <w:tblPrEx>
          <w:tblCellMar>
            <w:top w:w="0" w:type="dxa"/>
            <w:bottom w:w="0" w:type="dxa"/>
          </w:tblCellMar>
        </w:tblPrEx>
        <w:tc>
          <w:tcPr>
            <w:tcW w:w="3000" w:type="dxa"/>
            <w:tcMar>
              <w:top w:w="90" w:type="dxa"/>
              <w:left w:w="110" w:type="dxa"/>
              <w:bottom w:w="90" w:type="dxa"/>
              <w:right w:w="110" w:type="dxa"/>
            </w:tcMar>
          </w:tcPr>
          <w:p w14:paraId="56C4F2C5" w14:textId="77777777" w:rsidR="00EF0F0C" w:rsidRDefault="00386B41">
            <w:pPr>
              <w:spacing w:line="260" w:lineRule="auto"/>
            </w:pPr>
            <w:r>
              <w:rPr>
                <w:sz w:val="20"/>
                <w:szCs w:val="20"/>
              </w:rPr>
              <w:t>3. Abastecimiento de inventarios</w:t>
            </w:r>
          </w:p>
        </w:tc>
        <w:tc>
          <w:tcPr>
            <w:tcW w:w="6360" w:type="dxa"/>
            <w:tcMar>
              <w:top w:w="90" w:type="dxa"/>
              <w:left w:w="110" w:type="dxa"/>
              <w:bottom w:w="90" w:type="dxa"/>
              <w:right w:w="110" w:type="dxa"/>
            </w:tcMar>
          </w:tcPr>
          <w:p w14:paraId="5CA24821" w14:textId="77777777" w:rsidR="00EF0F0C" w:rsidRDefault="00386B41">
            <w:pPr>
              <w:spacing w:line="260" w:lineRule="auto"/>
            </w:pPr>
            <w:r>
              <w:rPr>
                <w:sz w:val="20"/>
                <w:szCs w:val="20"/>
              </w:rPr>
              <w:t>Producción o compra de mercadería, negociación con proveedores y recepción en almacén.</w:t>
            </w:r>
          </w:p>
        </w:tc>
      </w:tr>
      <w:tr w:rsidR="00EF0F0C" w14:paraId="3CACC755" w14:textId="77777777">
        <w:tblPrEx>
          <w:tblCellMar>
            <w:top w:w="0" w:type="dxa"/>
            <w:bottom w:w="0" w:type="dxa"/>
          </w:tblCellMar>
        </w:tblPrEx>
        <w:tc>
          <w:tcPr>
            <w:tcW w:w="3000" w:type="dxa"/>
            <w:tcMar>
              <w:top w:w="90" w:type="dxa"/>
              <w:left w:w="110" w:type="dxa"/>
              <w:bottom w:w="90" w:type="dxa"/>
              <w:right w:w="110" w:type="dxa"/>
            </w:tcMar>
          </w:tcPr>
          <w:p w14:paraId="5B5CEF63" w14:textId="77777777" w:rsidR="00EF0F0C" w:rsidRDefault="00386B41">
            <w:pPr>
              <w:spacing w:line="260" w:lineRule="auto"/>
            </w:pPr>
            <w:r>
              <w:rPr>
                <w:sz w:val="20"/>
                <w:szCs w:val="20"/>
              </w:rPr>
              <w:t>4. Llegada a góndola comercial</w:t>
            </w:r>
          </w:p>
        </w:tc>
        <w:tc>
          <w:tcPr>
            <w:tcW w:w="6360" w:type="dxa"/>
            <w:tcMar>
              <w:top w:w="90" w:type="dxa"/>
              <w:left w:w="110" w:type="dxa"/>
              <w:bottom w:w="90" w:type="dxa"/>
              <w:right w:w="110" w:type="dxa"/>
            </w:tcMar>
          </w:tcPr>
          <w:p w14:paraId="17589730" w14:textId="77777777" w:rsidR="00EF0F0C" w:rsidRDefault="00386B41">
            <w:pPr>
              <w:spacing w:line="260" w:lineRule="auto"/>
            </w:pPr>
            <w:r>
              <w:rPr>
                <w:sz w:val="20"/>
                <w:szCs w:val="20"/>
              </w:rPr>
              <w:t>Campañas de comunicación, distribución física y colocación efectiva en el punto de venta.</w:t>
            </w:r>
          </w:p>
        </w:tc>
      </w:tr>
    </w:tbl>
    <w:p w14:paraId="4B67D8E0" w14:textId="77777777" w:rsidR="00EF0F0C" w:rsidRDefault="00386B41">
      <w:pPr>
        <w:spacing w:before="100" w:after="220"/>
        <w:jc w:val="center"/>
      </w:pPr>
      <w:r>
        <w:rPr>
          <w:sz w:val="18"/>
          <w:szCs w:val="18"/>
        </w:rPr>
        <w:t>Cuadro 2.1. Eslabones de la cadena que determi</w:t>
      </w:r>
      <w:r>
        <w:rPr>
          <w:sz w:val="18"/>
          <w:szCs w:val="18"/>
        </w:rPr>
        <w:t>nan la velocidad de llegada al mercado.</w:t>
      </w:r>
    </w:p>
    <w:p w14:paraId="69F7F0C6" w14:textId="77777777" w:rsidR="00EF0F0C" w:rsidRDefault="00386B41">
      <w:pPr>
        <w:spacing w:after="140"/>
        <w:jc w:val="both"/>
      </w:pPr>
      <w:r>
        <w:t xml:space="preserve">Un retraso sustancial en la velocidad de llegada al mercado genera una ineficiencia operativa que se traduce de forma inmediata en una destrucción de rentabilidad. Para cuantificar la pérdida </w:t>
      </w:r>
      <w:r>
        <w:lastRenderedPageBreak/>
        <w:t>derivada de la demora co</w:t>
      </w:r>
      <w:r>
        <w:t>mercial, la contabilidad administrativa utiliza la modelación de costos de oportunidad relevantes.</w:t>
      </w:r>
    </w:p>
    <w:p w14:paraId="67DCCF3E" w14:textId="77777777" w:rsidR="00EF0F0C" w:rsidRDefault="00386B41">
      <w:pPr>
        <w:pStyle w:val="Ttulo2"/>
        <w:keepNext/>
        <w:spacing w:before="360" w:after="160"/>
      </w:pPr>
      <w:r>
        <w:t>2.2. Concepto y medición del costo de oportunidad</w:t>
      </w:r>
    </w:p>
    <w:p w14:paraId="1D076C45" w14:textId="77777777" w:rsidR="00EF0F0C" w:rsidRDefault="00386B41">
      <w:pPr>
        <w:spacing w:after="140"/>
        <w:jc w:val="both"/>
      </w:pPr>
      <w:r>
        <w:t>El costo de oportunidad se define técnicamente como la contribución al ingreso, monto o tasa de ganancia qu</w:t>
      </w:r>
      <w:r>
        <w:t>e se abandona, se sacrifica o se deja de percibir como consecuencia directa de elegir una opción determinada en lugar de la siguiente mejor alternativa disponible.</w:t>
      </w:r>
    </w:p>
    <w:p w14:paraId="40D15860" w14:textId="77777777" w:rsidR="00EF0F0C" w:rsidRDefault="00386B41">
      <w:pPr>
        <w:spacing w:after="140"/>
        <w:jc w:val="both"/>
      </w:pPr>
      <w:r>
        <w:t>Para que un costo de oportunidad sea considerado válido dentro del análisis de la contabilid</w:t>
      </w:r>
      <w:r>
        <w:t>ad gerencial, debe reunir dos condiciones obligatorias.</w:t>
      </w:r>
    </w:p>
    <w:p w14:paraId="3A383564" w14:textId="77777777" w:rsidR="00EF0F0C" w:rsidRDefault="00386B41">
      <w:pPr>
        <w:pStyle w:val="Prrafodelista"/>
        <w:numPr>
          <w:ilvl w:val="0"/>
          <w:numId w:val="2"/>
        </w:numPr>
        <w:spacing w:after="100"/>
        <w:jc w:val="both"/>
      </w:pPr>
      <w:r>
        <w:t>Debe ser algo real y no puramente especulativo. Se debe basar en cursos de acción alternativos tangibles de los cuales se disponga de información fidedigna.</w:t>
      </w:r>
    </w:p>
    <w:p w14:paraId="196500FE" w14:textId="77777777" w:rsidR="00EF0F0C" w:rsidRDefault="00386B41">
      <w:pPr>
        <w:pStyle w:val="Prrafodelista"/>
        <w:numPr>
          <w:ilvl w:val="0"/>
          <w:numId w:val="2"/>
        </w:numPr>
        <w:spacing w:after="100"/>
        <w:jc w:val="both"/>
      </w:pPr>
      <w:r>
        <w:t>No se registra formalmente en los libros hi</w:t>
      </w:r>
      <w:r>
        <w:t>stóricos de la contabilidad financiera ni en el balance contable convencional. Es un concepto propio de la contabilidad de gestión estratégica, que sirve como indicador relevante para la toma de decisiones futuras.</w:t>
      </w:r>
    </w:p>
    <w:p w14:paraId="52E3C493" w14:textId="77777777" w:rsidR="00EF0F0C" w:rsidRDefault="00386B41">
      <w:pPr>
        <w:pStyle w:val="Ttulo3"/>
        <w:keepNext/>
        <w:spacing w:before="280" w:after="140"/>
      </w:pPr>
      <w:r>
        <w:t>Cuantificación del costo de oportunidad de la demora comercial</w:t>
      </w:r>
    </w:p>
    <w:p w14:paraId="06F90D01" w14:textId="77777777" w:rsidR="00EF0F0C" w:rsidRDefault="00386B41">
      <w:pPr>
        <w:spacing w:after="140"/>
        <w:jc w:val="both"/>
      </w:pPr>
      <w:r>
        <w:t>Al retrasar el lanzamiento de una campaña, la empresa incurre en dos componentes de costo de oportunidad que dañan el flujo económico de la organización.</w:t>
      </w:r>
    </w:p>
    <w:p w14:paraId="1B748B6C" w14:textId="77777777" w:rsidR="00EF0F0C" w:rsidRDefault="00386B41">
      <w:pPr>
        <w:pStyle w:val="Ttulo4"/>
        <w:keepNext/>
        <w:spacing w:before="240" w:after="120"/>
      </w:pPr>
      <w:r>
        <w:t>A. Costo de oportunidad por utilidad ab</w:t>
      </w:r>
      <w:r>
        <w:t>andonada</w:t>
      </w:r>
    </w:p>
    <w:p w14:paraId="61158094" w14:textId="77777777" w:rsidR="00EF0F0C" w:rsidRDefault="00386B41">
      <w:pPr>
        <w:spacing w:after="140"/>
        <w:jc w:val="both"/>
      </w:pPr>
      <w:r>
        <w:t>El retraso de días comerciales impide colocar un volumen estimado de unidades físicas en el mercado. Financieramente, la pérdida no se mide multiplicando el precio por las unidades de venta perdidas, es decir, por las ventas brutas, sino calculand</w:t>
      </w:r>
      <w:r>
        <w:t>o el margen de contribución sacrificado. El margen de contribución es la diferencia real entre el precio de venta unitario y todos los costos y gastos variables de producción y distribución.</w:t>
      </w:r>
    </w:p>
    <w:p w14:paraId="10F29F83" w14:textId="77777777" w:rsidR="00EF0F0C" w:rsidRDefault="00386B41">
      <w:pPr>
        <w:spacing w:before="120" w:after="160" w:line="280" w:lineRule="auto"/>
        <w:jc w:val="center"/>
      </w:pPr>
      <w:r>
        <w:rPr>
          <w:rFonts w:ascii="Consolas" w:eastAsia="Consolas" w:hAnsi="Consolas" w:cs="Consolas"/>
          <w:sz w:val="21"/>
          <w:szCs w:val="21"/>
        </w:rPr>
        <w:t>CO (Utilidad) = ΔQ × (</w:t>
      </w:r>
      <w:proofErr w:type="spellStart"/>
      <w:r>
        <w:rPr>
          <w:rFonts w:ascii="Consolas" w:eastAsia="Consolas" w:hAnsi="Consolas" w:cs="Consolas"/>
          <w:sz w:val="21"/>
          <w:szCs w:val="21"/>
        </w:rPr>
        <w:t>Pv</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CVu</w:t>
      </w:r>
      <w:proofErr w:type="spellEnd"/>
      <w:r>
        <w:rPr>
          <w:rFonts w:ascii="Consolas" w:eastAsia="Consolas" w:hAnsi="Consolas" w:cs="Consolas"/>
          <w:sz w:val="21"/>
          <w:szCs w:val="21"/>
        </w:rPr>
        <w:t>)</w:t>
      </w:r>
    </w:p>
    <w:p w14:paraId="46DE0DBA" w14:textId="77777777" w:rsidR="00EF0F0C" w:rsidRDefault="00386B41">
      <w:pPr>
        <w:pStyle w:val="Prrafodelista"/>
        <w:numPr>
          <w:ilvl w:val="0"/>
          <w:numId w:val="3"/>
        </w:numPr>
        <w:spacing w:after="100"/>
        <w:jc w:val="both"/>
      </w:pPr>
      <w:r>
        <w:t>ΔQ es el volumen de unidades cuya</w:t>
      </w:r>
      <w:r>
        <w:t xml:space="preserve"> venta se perdió debido a los días de retraso.</w:t>
      </w:r>
    </w:p>
    <w:p w14:paraId="4FC167B2" w14:textId="77777777" w:rsidR="00EF0F0C" w:rsidRDefault="00386B41">
      <w:pPr>
        <w:pStyle w:val="Prrafodelista"/>
        <w:numPr>
          <w:ilvl w:val="0"/>
          <w:numId w:val="3"/>
        </w:numPr>
        <w:spacing w:after="100"/>
        <w:jc w:val="both"/>
      </w:pPr>
      <w:proofErr w:type="spellStart"/>
      <w:r>
        <w:t>Pv</w:t>
      </w:r>
      <w:proofErr w:type="spellEnd"/>
      <w:r>
        <w:t xml:space="preserve"> es el precio de venta unitario.</w:t>
      </w:r>
    </w:p>
    <w:p w14:paraId="49B3EA4F" w14:textId="77777777" w:rsidR="00EF0F0C" w:rsidRDefault="00386B41">
      <w:pPr>
        <w:pStyle w:val="Prrafodelista"/>
        <w:numPr>
          <w:ilvl w:val="0"/>
          <w:numId w:val="3"/>
        </w:numPr>
        <w:spacing w:after="100"/>
        <w:jc w:val="both"/>
      </w:pPr>
      <w:proofErr w:type="spellStart"/>
      <w:r>
        <w:t>CVu</w:t>
      </w:r>
      <w:proofErr w:type="spellEnd"/>
      <w:r>
        <w:t xml:space="preserve"> es el costo variable unitario total, que comprende la adquisición de la mercancía más las comisiones de venta, el empaque de despacho y el flete variable.</w:t>
      </w:r>
    </w:p>
    <w:p w14:paraId="1630BFF4" w14:textId="77777777" w:rsidR="00EF0F0C" w:rsidRDefault="00386B41">
      <w:pPr>
        <w:pStyle w:val="Ttulo4"/>
        <w:keepNext/>
        <w:spacing w:before="240" w:after="120"/>
      </w:pPr>
      <w:r>
        <w:t>B. Costo de oportunidad del capital inmovilizado en inversiones previas</w:t>
      </w:r>
    </w:p>
    <w:p w14:paraId="6740B2A7" w14:textId="77777777" w:rsidR="00EF0F0C" w:rsidRDefault="00386B41">
      <w:pPr>
        <w:spacing w:after="140"/>
        <w:jc w:val="both"/>
      </w:pPr>
      <w:r>
        <w:t xml:space="preserve">La preparación de cualquier lanzamiento de marketing demanda desembolsos de efectivo adelantados, como pagos de licencias de software de gestión de clientes, adelantos por el diseño </w:t>
      </w:r>
      <w:r>
        <w:lastRenderedPageBreak/>
        <w:t>in</w:t>
      </w:r>
      <w:r>
        <w:t>dustrial de un empaque ecológico, compras de existencias iniciales y anticipos de pauta publicitaria. Un retraso en el lanzamiento significa que este capital permanece bloqueado en cuentas del activo corriente sin registrar rotación operativa.</w:t>
      </w:r>
    </w:p>
    <w:p w14:paraId="3812A7A8" w14:textId="77777777" w:rsidR="00EF0F0C" w:rsidRDefault="00386B41">
      <w:pPr>
        <w:spacing w:after="140"/>
        <w:jc w:val="both"/>
      </w:pPr>
      <w:r>
        <w:t>Dado que ese</w:t>
      </w:r>
      <w:r>
        <w:t xml:space="preserve"> dinero ocioso podría haberse destinado a su siguiente mejor alternativa, como amortizar deudas bancarias corrientes que devengan intereses o colocarse en depósitos con rendimiento neto, la empresa asume un costo financiero de capital que se calcula de la </w:t>
      </w:r>
      <w:r>
        <w:t>manera siguiente.</w:t>
      </w:r>
    </w:p>
    <w:p w14:paraId="3EB69C97" w14:textId="77777777" w:rsidR="00EF0F0C" w:rsidRDefault="00386B41">
      <w:pPr>
        <w:spacing w:before="120" w:after="160" w:line="280" w:lineRule="auto"/>
        <w:jc w:val="center"/>
      </w:pPr>
      <w:r>
        <w:rPr>
          <w:rFonts w:ascii="Consolas" w:eastAsia="Consolas" w:hAnsi="Consolas" w:cs="Consolas"/>
          <w:sz w:val="21"/>
          <w:szCs w:val="21"/>
        </w:rPr>
        <w:t>CO (Capital) = Capital inmovilizado × i × (t / 360)</w:t>
      </w:r>
    </w:p>
    <w:p w14:paraId="7EA22E69" w14:textId="77777777" w:rsidR="00EF0F0C" w:rsidRDefault="00386B41">
      <w:pPr>
        <w:pStyle w:val="Prrafodelista"/>
        <w:numPr>
          <w:ilvl w:val="0"/>
          <w:numId w:val="3"/>
        </w:numPr>
        <w:spacing w:after="100"/>
        <w:jc w:val="both"/>
      </w:pPr>
      <w:r>
        <w:t>i es la tasa de oportunidad anual del capital, o bien la tasa de interés promedio de los pasivos financieros vigentes de la empresa.</w:t>
      </w:r>
    </w:p>
    <w:p w14:paraId="2EDB5F04" w14:textId="77777777" w:rsidR="00EF0F0C" w:rsidRDefault="00386B41">
      <w:pPr>
        <w:pStyle w:val="Prrafodelista"/>
        <w:numPr>
          <w:ilvl w:val="0"/>
          <w:numId w:val="3"/>
        </w:numPr>
        <w:spacing w:after="100"/>
        <w:jc w:val="both"/>
      </w:pPr>
      <w:r>
        <w:t>t es el número de días calendario de retraso operativ</w:t>
      </w:r>
      <w:r>
        <w:t>o de la campaña.</w:t>
      </w:r>
    </w:p>
    <w:p w14:paraId="30D8F372" w14:textId="77777777" w:rsidR="00EF0F0C" w:rsidRDefault="00386B41">
      <w:pPr>
        <w:pStyle w:val="Ttulo2"/>
        <w:keepNext/>
        <w:spacing w:before="360" w:after="160"/>
      </w:pPr>
      <w:r>
        <w:t>2.3. Caso práctico integral: Beta Energy S.A.C.</w:t>
      </w:r>
    </w:p>
    <w:p w14:paraId="0E0031D6" w14:textId="77777777" w:rsidR="00EF0F0C" w:rsidRDefault="00386B41">
      <w:pPr>
        <w:spacing w:after="140"/>
        <w:jc w:val="both"/>
      </w:pPr>
      <w:r>
        <w:t>La empresa peruana Beta Energy S.A.C. planificó lanzar al mercado una innovadora línea de bebidas energizantes orgánicas embotelladas para la temporada alta de verano. Debido a retrasos admin</w:t>
      </w:r>
      <w:r>
        <w:t>istrativos en la aprobación de las etiquetas del empaque ecológico y a una lenta coordinación de la fuerza de ventas, la empresa sufrió un retraso neto de 60 días, equivalente a dos meses completos, en su velocidad de llegada al mercado.</w:t>
      </w:r>
    </w:p>
    <w:p w14:paraId="388494EB" w14:textId="77777777" w:rsidR="00EF0F0C" w:rsidRDefault="00386B41">
      <w:pPr>
        <w:pStyle w:val="Ttulo3"/>
        <w:keepNext/>
        <w:spacing w:before="280" w:after="140"/>
      </w:pPr>
      <w:r>
        <w:t xml:space="preserve">Datos financieros </w:t>
      </w:r>
      <w:r>
        <w:t>de planificación</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60"/>
        <w:gridCol w:w="3500"/>
      </w:tblGrid>
      <w:tr w:rsidR="00EF0F0C" w14:paraId="1DE31DFF" w14:textId="77777777">
        <w:tblPrEx>
          <w:tblCellMar>
            <w:top w:w="0" w:type="dxa"/>
            <w:bottom w:w="0" w:type="dxa"/>
          </w:tblCellMar>
        </w:tblPrEx>
        <w:trPr>
          <w:tblHeader/>
        </w:trPr>
        <w:tc>
          <w:tcPr>
            <w:tcW w:w="5860" w:type="dxa"/>
            <w:shd w:val="clear" w:color="auto" w:fill="E8E8E8"/>
            <w:tcMar>
              <w:top w:w="90" w:type="dxa"/>
              <w:left w:w="110" w:type="dxa"/>
              <w:bottom w:w="90" w:type="dxa"/>
              <w:right w:w="110" w:type="dxa"/>
            </w:tcMar>
          </w:tcPr>
          <w:p w14:paraId="5151BB5C" w14:textId="77777777" w:rsidR="00EF0F0C" w:rsidRDefault="00386B41">
            <w:pPr>
              <w:spacing w:line="260" w:lineRule="auto"/>
            </w:pPr>
            <w:r>
              <w:rPr>
                <w:b/>
                <w:bCs/>
                <w:sz w:val="20"/>
                <w:szCs w:val="20"/>
              </w:rPr>
              <w:t>Variable de planificación</w:t>
            </w:r>
          </w:p>
        </w:tc>
        <w:tc>
          <w:tcPr>
            <w:tcW w:w="3500" w:type="dxa"/>
            <w:shd w:val="clear" w:color="auto" w:fill="E8E8E8"/>
            <w:tcMar>
              <w:top w:w="90" w:type="dxa"/>
              <w:left w:w="110" w:type="dxa"/>
              <w:bottom w:w="90" w:type="dxa"/>
              <w:right w:w="110" w:type="dxa"/>
            </w:tcMar>
          </w:tcPr>
          <w:p w14:paraId="478D96E8" w14:textId="77777777" w:rsidR="00EF0F0C" w:rsidRDefault="00386B41">
            <w:pPr>
              <w:spacing w:line="260" w:lineRule="auto"/>
            </w:pPr>
            <w:r>
              <w:rPr>
                <w:b/>
                <w:bCs/>
                <w:sz w:val="20"/>
                <w:szCs w:val="20"/>
              </w:rPr>
              <w:t>Valor</w:t>
            </w:r>
          </w:p>
        </w:tc>
      </w:tr>
      <w:tr w:rsidR="00EF0F0C" w14:paraId="4D95D546" w14:textId="77777777">
        <w:tblPrEx>
          <w:tblCellMar>
            <w:top w:w="0" w:type="dxa"/>
            <w:bottom w:w="0" w:type="dxa"/>
          </w:tblCellMar>
        </w:tblPrEx>
        <w:tc>
          <w:tcPr>
            <w:tcW w:w="5860" w:type="dxa"/>
            <w:tcMar>
              <w:top w:w="90" w:type="dxa"/>
              <w:left w:w="110" w:type="dxa"/>
              <w:bottom w:w="90" w:type="dxa"/>
              <w:right w:w="110" w:type="dxa"/>
            </w:tcMar>
          </w:tcPr>
          <w:p w14:paraId="2D027FB4" w14:textId="77777777" w:rsidR="00EF0F0C" w:rsidRDefault="00386B41">
            <w:pPr>
              <w:spacing w:line="260" w:lineRule="auto"/>
            </w:pPr>
            <w:r>
              <w:rPr>
                <w:sz w:val="20"/>
                <w:szCs w:val="20"/>
              </w:rPr>
              <w:t>Ventas mensuales proyectadas en temporada alta</w:t>
            </w:r>
          </w:p>
        </w:tc>
        <w:tc>
          <w:tcPr>
            <w:tcW w:w="3500" w:type="dxa"/>
            <w:tcMar>
              <w:top w:w="90" w:type="dxa"/>
              <w:left w:w="110" w:type="dxa"/>
              <w:bottom w:w="90" w:type="dxa"/>
              <w:right w:w="110" w:type="dxa"/>
            </w:tcMar>
          </w:tcPr>
          <w:p w14:paraId="53E9DB7B" w14:textId="77777777" w:rsidR="00EF0F0C" w:rsidRDefault="00386B41">
            <w:pPr>
              <w:spacing w:line="260" w:lineRule="auto"/>
            </w:pPr>
            <w:r>
              <w:rPr>
                <w:sz w:val="20"/>
                <w:szCs w:val="20"/>
              </w:rPr>
              <w:t>15,000 cajas por mes</w:t>
            </w:r>
          </w:p>
        </w:tc>
      </w:tr>
      <w:tr w:rsidR="00EF0F0C" w14:paraId="72FBBB22" w14:textId="77777777">
        <w:tblPrEx>
          <w:tblCellMar>
            <w:top w:w="0" w:type="dxa"/>
            <w:bottom w:w="0" w:type="dxa"/>
          </w:tblCellMar>
        </w:tblPrEx>
        <w:tc>
          <w:tcPr>
            <w:tcW w:w="5860" w:type="dxa"/>
            <w:tcMar>
              <w:top w:w="90" w:type="dxa"/>
              <w:left w:w="110" w:type="dxa"/>
              <w:bottom w:w="90" w:type="dxa"/>
              <w:right w:w="110" w:type="dxa"/>
            </w:tcMar>
          </w:tcPr>
          <w:p w14:paraId="0823C53C" w14:textId="77777777" w:rsidR="00EF0F0C" w:rsidRDefault="00386B41">
            <w:pPr>
              <w:spacing w:line="260" w:lineRule="auto"/>
            </w:pPr>
            <w:r>
              <w:rPr>
                <w:sz w:val="20"/>
                <w:szCs w:val="20"/>
              </w:rPr>
              <w:t xml:space="preserve">Precio de venta sugerido al canal </w:t>
            </w:r>
            <w:proofErr w:type="spellStart"/>
            <w:r>
              <w:rPr>
                <w:sz w:val="20"/>
                <w:szCs w:val="20"/>
              </w:rPr>
              <w:t>retail</w:t>
            </w:r>
            <w:proofErr w:type="spellEnd"/>
            <w:r>
              <w:rPr>
                <w:sz w:val="20"/>
                <w:szCs w:val="20"/>
              </w:rPr>
              <w:t xml:space="preserve"> (</w:t>
            </w:r>
            <w:proofErr w:type="spellStart"/>
            <w:r>
              <w:rPr>
                <w:sz w:val="20"/>
                <w:szCs w:val="20"/>
              </w:rPr>
              <w:t>Pv</w:t>
            </w:r>
            <w:proofErr w:type="spellEnd"/>
            <w:r>
              <w:rPr>
                <w:sz w:val="20"/>
                <w:szCs w:val="20"/>
              </w:rPr>
              <w:t>)</w:t>
            </w:r>
          </w:p>
        </w:tc>
        <w:tc>
          <w:tcPr>
            <w:tcW w:w="3500" w:type="dxa"/>
            <w:tcMar>
              <w:top w:w="90" w:type="dxa"/>
              <w:left w:w="110" w:type="dxa"/>
              <w:bottom w:w="90" w:type="dxa"/>
              <w:right w:w="110" w:type="dxa"/>
            </w:tcMar>
          </w:tcPr>
          <w:p w14:paraId="5F524A5D" w14:textId="77777777" w:rsidR="00EF0F0C" w:rsidRDefault="00386B41">
            <w:pPr>
              <w:spacing w:line="260" w:lineRule="auto"/>
            </w:pPr>
            <w:r>
              <w:rPr>
                <w:sz w:val="20"/>
                <w:szCs w:val="20"/>
              </w:rPr>
              <w:t>S/ 40.00 por caja</w:t>
            </w:r>
          </w:p>
        </w:tc>
      </w:tr>
      <w:tr w:rsidR="00EF0F0C" w14:paraId="52C44F91" w14:textId="77777777">
        <w:tblPrEx>
          <w:tblCellMar>
            <w:top w:w="0" w:type="dxa"/>
            <w:bottom w:w="0" w:type="dxa"/>
          </w:tblCellMar>
        </w:tblPrEx>
        <w:tc>
          <w:tcPr>
            <w:tcW w:w="5860" w:type="dxa"/>
            <w:tcMar>
              <w:top w:w="90" w:type="dxa"/>
              <w:left w:w="110" w:type="dxa"/>
              <w:bottom w:w="90" w:type="dxa"/>
              <w:right w:w="110" w:type="dxa"/>
            </w:tcMar>
          </w:tcPr>
          <w:p w14:paraId="3E46F007" w14:textId="77777777" w:rsidR="00EF0F0C" w:rsidRDefault="00386B41">
            <w:pPr>
              <w:spacing w:line="260" w:lineRule="auto"/>
            </w:pPr>
            <w:r>
              <w:rPr>
                <w:sz w:val="20"/>
                <w:szCs w:val="20"/>
              </w:rPr>
              <w:t>Costo variable unitario ajustado (</w:t>
            </w:r>
            <w:proofErr w:type="spellStart"/>
            <w:r>
              <w:rPr>
                <w:sz w:val="20"/>
                <w:szCs w:val="20"/>
              </w:rPr>
              <w:t>CVu</w:t>
            </w:r>
            <w:proofErr w:type="spellEnd"/>
            <w:r>
              <w:rPr>
                <w:sz w:val="20"/>
                <w:szCs w:val="20"/>
              </w:rPr>
              <w:t>)</w:t>
            </w:r>
          </w:p>
        </w:tc>
        <w:tc>
          <w:tcPr>
            <w:tcW w:w="3500" w:type="dxa"/>
            <w:tcMar>
              <w:top w:w="90" w:type="dxa"/>
              <w:left w:w="110" w:type="dxa"/>
              <w:bottom w:w="90" w:type="dxa"/>
              <w:right w:w="110" w:type="dxa"/>
            </w:tcMar>
          </w:tcPr>
          <w:p w14:paraId="42730CF1" w14:textId="77777777" w:rsidR="00EF0F0C" w:rsidRDefault="00386B41">
            <w:pPr>
              <w:spacing w:line="260" w:lineRule="auto"/>
            </w:pPr>
            <w:r>
              <w:rPr>
                <w:sz w:val="20"/>
                <w:szCs w:val="20"/>
              </w:rPr>
              <w:t>S/ 24.00 por caja</w:t>
            </w:r>
          </w:p>
        </w:tc>
      </w:tr>
      <w:tr w:rsidR="00EF0F0C" w14:paraId="18610237" w14:textId="77777777">
        <w:tblPrEx>
          <w:tblCellMar>
            <w:top w:w="0" w:type="dxa"/>
            <w:bottom w:w="0" w:type="dxa"/>
          </w:tblCellMar>
        </w:tblPrEx>
        <w:tc>
          <w:tcPr>
            <w:tcW w:w="5860" w:type="dxa"/>
            <w:tcMar>
              <w:top w:w="90" w:type="dxa"/>
              <w:left w:w="110" w:type="dxa"/>
              <w:bottom w:w="90" w:type="dxa"/>
              <w:right w:w="110" w:type="dxa"/>
            </w:tcMar>
          </w:tcPr>
          <w:p w14:paraId="502D5B98" w14:textId="77777777" w:rsidR="00EF0F0C" w:rsidRDefault="00386B41">
            <w:pPr>
              <w:spacing w:line="260" w:lineRule="auto"/>
            </w:pPr>
            <w:r>
              <w:rPr>
                <w:sz w:val="20"/>
                <w:szCs w:val="20"/>
              </w:rPr>
              <w:t>Inversión previa desembolsada en la campaña</w:t>
            </w:r>
          </w:p>
        </w:tc>
        <w:tc>
          <w:tcPr>
            <w:tcW w:w="3500" w:type="dxa"/>
            <w:tcMar>
              <w:top w:w="90" w:type="dxa"/>
              <w:left w:w="110" w:type="dxa"/>
              <w:bottom w:w="90" w:type="dxa"/>
              <w:right w:w="110" w:type="dxa"/>
            </w:tcMar>
          </w:tcPr>
          <w:p w14:paraId="771FC1F6" w14:textId="77777777" w:rsidR="00EF0F0C" w:rsidRDefault="00386B41">
            <w:pPr>
              <w:spacing w:line="260" w:lineRule="auto"/>
            </w:pPr>
            <w:r>
              <w:rPr>
                <w:sz w:val="20"/>
                <w:szCs w:val="20"/>
              </w:rPr>
              <w:t>S/ 180,000</w:t>
            </w:r>
          </w:p>
        </w:tc>
      </w:tr>
      <w:tr w:rsidR="00EF0F0C" w14:paraId="30D88F07" w14:textId="77777777">
        <w:tblPrEx>
          <w:tblCellMar>
            <w:top w:w="0" w:type="dxa"/>
            <w:bottom w:w="0" w:type="dxa"/>
          </w:tblCellMar>
        </w:tblPrEx>
        <w:tc>
          <w:tcPr>
            <w:tcW w:w="5860" w:type="dxa"/>
            <w:tcMar>
              <w:top w:w="90" w:type="dxa"/>
              <w:left w:w="110" w:type="dxa"/>
              <w:bottom w:w="90" w:type="dxa"/>
              <w:right w:w="110" w:type="dxa"/>
            </w:tcMar>
          </w:tcPr>
          <w:p w14:paraId="5C9EB798" w14:textId="77777777" w:rsidR="00EF0F0C" w:rsidRDefault="00386B41">
            <w:pPr>
              <w:spacing w:line="260" w:lineRule="auto"/>
            </w:pPr>
            <w:r>
              <w:rPr>
                <w:sz w:val="20"/>
                <w:szCs w:val="20"/>
              </w:rPr>
              <w:t>Tasa de oportunidad anual de la empresa (i)</w:t>
            </w:r>
          </w:p>
        </w:tc>
        <w:tc>
          <w:tcPr>
            <w:tcW w:w="3500" w:type="dxa"/>
            <w:tcMar>
              <w:top w:w="90" w:type="dxa"/>
              <w:left w:w="110" w:type="dxa"/>
              <w:bottom w:w="90" w:type="dxa"/>
              <w:right w:w="110" w:type="dxa"/>
            </w:tcMar>
          </w:tcPr>
          <w:p w14:paraId="4FF62439" w14:textId="77777777" w:rsidR="00EF0F0C" w:rsidRDefault="00386B41">
            <w:pPr>
              <w:spacing w:line="260" w:lineRule="auto"/>
            </w:pPr>
            <w:r>
              <w:rPr>
                <w:sz w:val="20"/>
                <w:szCs w:val="20"/>
              </w:rPr>
              <w:t>18 % anual</w:t>
            </w:r>
          </w:p>
        </w:tc>
      </w:tr>
      <w:tr w:rsidR="00EF0F0C" w14:paraId="3166F33E" w14:textId="77777777">
        <w:tblPrEx>
          <w:tblCellMar>
            <w:top w:w="0" w:type="dxa"/>
            <w:bottom w:w="0" w:type="dxa"/>
          </w:tblCellMar>
        </w:tblPrEx>
        <w:tc>
          <w:tcPr>
            <w:tcW w:w="5860" w:type="dxa"/>
            <w:tcMar>
              <w:top w:w="90" w:type="dxa"/>
              <w:left w:w="110" w:type="dxa"/>
              <w:bottom w:w="90" w:type="dxa"/>
              <w:right w:w="110" w:type="dxa"/>
            </w:tcMar>
          </w:tcPr>
          <w:p w14:paraId="7EF3BDBB" w14:textId="77777777" w:rsidR="00EF0F0C" w:rsidRDefault="00386B41">
            <w:pPr>
              <w:spacing w:line="260" w:lineRule="auto"/>
            </w:pPr>
            <w:r>
              <w:rPr>
                <w:sz w:val="20"/>
                <w:szCs w:val="20"/>
              </w:rPr>
              <w:t>Retraso neto en el lanzamiento (t)</w:t>
            </w:r>
          </w:p>
        </w:tc>
        <w:tc>
          <w:tcPr>
            <w:tcW w:w="3500" w:type="dxa"/>
            <w:tcMar>
              <w:top w:w="90" w:type="dxa"/>
              <w:left w:w="110" w:type="dxa"/>
              <w:bottom w:w="90" w:type="dxa"/>
              <w:right w:w="110" w:type="dxa"/>
            </w:tcMar>
          </w:tcPr>
          <w:p w14:paraId="67C2A5FE" w14:textId="77777777" w:rsidR="00EF0F0C" w:rsidRDefault="00386B41">
            <w:pPr>
              <w:spacing w:line="260" w:lineRule="auto"/>
            </w:pPr>
            <w:r>
              <w:rPr>
                <w:sz w:val="20"/>
                <w:szCs w:val="20"/>
              </w:rPr>
              <w:t>60 días</w:t>
            </w:r>
          </w:p>
        </w:tc>
      </w:tr>
      <w:tr w:rsidR="00EF0F0C" w14:paraId="43420C75" w14:textId="77777777">
        <w:tblPrEx>
          <w:tblCellMar>
            <w:top w:w="0" w:type="dxa"/>
            <w:bottom w:w="0" w:type="dxa"/>
          </w:tblCellMar>
        </w:tblPrEx>
        <w:tc>
          <w:tcPr>
            <w:tcW w:w="5860" w:type="dxa"/>
            <w:tcMar>
              <w:top w:w="90" w:type="dxa"/>
              <w:left w:w="110" w:type="dxa"/>
              <w:bottom w:w="90" w:type="dxa"/>
              <w:right w:w="110" w:type="dxa"/>
            </w:tcMar>
          </w:tcPr>
          <w:p w14:paraId="558E4F90" w14:textId="77777777" w:rsidR="00EF0F0C" w:rsidRDefault="00386B41">
            <w:pPr>
              <w:spacing w:line="260" w:lineRule="auto"/>
            </w:pPr>
            <w:r>
              <w:rPr>
                <w:sz w:val="20"/>
                <w:szCs w:val="20"/>
              </w:rPr>
              <w:t>Año comercial estándar</w:t>
            </w:r>
          </w:p>
        </w:tc>
        <w:tc>
          <w:tcPr>
            <w:tcW w:w="3500" w:type="dxa"/>
            <w:tcMar>
              <w:top w:w="90" w:type="dxa"/>
              <w:left w:w="110" w:type="dxa"/>
              <w:bottom w:w="90" w:type="dxa"/>
              <w:right w:w="110" w:type="dxa"/>
            </w:tcMar>
          </w:tcPr>
          <w:p w14:paraId="4F8F3070" w14:textId="77777777" w:rsidR="00EF0F0C" w:rsidRDefault="00386B41">
            <w:pPr>
              <w:spacing w:line="260" w:lineRule="auto"/>
            </w:pPr>
            <w:r>
              <w:rPr>
                <w:sz w:val="20"/>
                <w:szCs w:val="20"/>
              </w:rPr>
              <w:t>360 días</w:t>
            </w:r>
          </w:p>
        </w:tc>
      </w:tr>
    </w:tbl>
    <w:p w14:paraId="57E4C130" w14:textId="77777777" w:rsidR="00EF0F0C" w:rsidRDefault="00386B41">
      <w:pPr>
        <w:spacing w:before="100" w:after="220"/>
        <w:jc w:val="center"/>
      </w:pPr>
      <w:r>
        <w:rPr>
          <w:sz w:val="18"/>
          <w:szCs w:val="18"/>
        </w:rPr>
        <w:t>Cuadro 2.2. Datos de partida del caso Beta Energy S.A.C.</w:t>
      </w:r>
    </w:p>
    <w:p w14:paraId="7DD442B9" w14:textId="77777777" w:rsidR="00EF0F0C" w:rsidRDefault="00386B41">
      <w:pPr>
        <w:spacing w:after="140"/>
        <w:jc w:val="both"/>
      </w:pPr>
      <w:r>
        <w:t>El costo variable unitario incluye el costo de adquisición comercial, los materiales de empaque directo, las comisiones de venta y el flete variable. La inversión previa corresponde a los anticipos entregados a proveedores de envases de vidrio, al software</w:t>
      </w:r>
      <w:r>
        <w:t xml:space="preserve"> de gestión de clientes y a los </w:t>
      </w:r>
      <w:r>
        <w:lastRenderedPageBreak/>
        <w:t>adelantos de pauta publicitaria digital. La tasa de oportunidad equivale al costo de financiamiento de la deuda bancaria corriente del negocio.</w:t>
      </w:r>
    </w:p>
    <w:p w14:paraId="5310AFD0" w14:textId="77777777" w:rsidR="00EF0F0C" w:rsidRDefault="00386B41">
      <w:pPr>
        <w:pStyle w:val="Ttulo3"/>
        <w:keepNext/>
        <w:spacing w:before="280" w:after="140"/>
      </w:pPr>
      <w:r>
        <w:t>Paso 1. Cálculo del costo de oportunidad por utilidad abandonada</w:t>
      </w:r>
    </w:p>
    <w:p w14:paraId="42359B19" w14:textId="77777777" w:rsidR="00EF0F0C" w:rsidRDefault="00386B41">
      <w:pPr>
        <w:spacing w:after="140"/>
        <w:jc w:val="both"/>
      </w:pPr>
      <w:r>
        <w:t>El retraso oper</w:t>
      </w:r>
      <w:r>
        <w:t>ativo de 60 días, es decir, dos meses de temporada de alto consumo, impidió vender un volumen total acumulado de 30,000 cajas de energizante, resultado de multiplicar 15,000 cajas mensuales por dos meses.</w:t>
      </w:r>
    </w:p>
    <w:p w14:paraId="1D8BF470" w14:textId="77777777" w:rsidR="00EF0F0C" w:rsidRDefault="00386B41">
      <w:pPr>
        <w:pStyle w:val="Ttulo4"/>
        <w:keepNext/>
        <w:spacing w:before="240" w:after="120"/>
      </w:pPr>
      <w:r>
        <w:t>Margen de contribución unitario</w:t>
      </w:r>
    </w:p>
    <w:p w14:paraId="1D2D24D0" w14:textId="77777777" w:rsidR="00EF0F0C" w:rsidRDefault="00386B41">
      <w:pPr>
        <w:spacing w:before="120" w:after="160" w:line="280" w:lineRule="auto"/>
        <w:jc w:val="center"/>
      </w:pPr>
      <w:proofErr w:type="spellStart"/>
      <w:r>
        <w:rPr>
          <w:rFonts w:ascii="Consolas" w:eastAsia="Consolas" w:hAnsi="Consolas" w:cs="Consolas"/>
          <w:sz w:val="21"/>
          <w:szCs w:val="21"/>
        </w:rPr>
        <w:t>MCu</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Pv</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CVu</w:t>
      </w:r>
      <w:proofErr w:type="spellEnd"/>
    </w:p>
    <w:p w14:paraId="67E9F4E9" w14:textId="77777777" w:rsidR="00EF0F0C" w:rsidRPr="00074FB2" w:rsidRDefault="00386B41">
      <w:pPr>
        <w:spacing w:before="120" w:after="160" w:line="280" w:lineRule="auto"/>
        <w:jc w:val="center"/>
        <w:rPr>
          <w:lang w:val="en-US"/>
        </w:rPr>
      </w:pPr>
      <w:proofErr w:type="spellStart"/>
      <w:r w:rsidRPr="00074FB2">
        <w:rPr>
          <w:rFonts w:ascii="Consolas" w:eastAsia="Consolas" w:hAnsi="Consolas" w:cs="Consolas"/>
          <w:sz w:val="21"/>
          <w:szCs w:val="21"/>
          <w:lang w:val="en-US"/>
        </w:rPr>
        <w:t>MCu</w:t>
      </w:r>
      <w:proofErr w:type="spellEnd"/>
      <w:r w:rsidRPr="00074FB2">
        <w:rPr>
          <w:rFonts w:ascii="Consolas" w:eastAsia="Consolas" w:hAnsi="Consolas" w:cs="Consolas"/>
          <w:sz w:val="21"/>
          <w:szCs w:val="21"/>
          <w:lang w:val="en-US"/>
        </w:rPr>
        <w:t xml:space="preserve"> </w:t>
      </w:r>
      <w:r w:rsidRPr="00074FB2">
        <w:rPr>
          <w:rFonts w:ascii="Consolas" w:eastAsia="Consolas" w:hAnsi="Consolas" w:cs="Consolas"/>
          <w:sz w:val="21"/>
          <w:szCs w:val="21"/>
          <w:lang w:val="en-US"/>
        </w:rPr>
        <w:t xml:space="preserve">= S/ 40.00 − S/ 24.00 = S/ 16.00 por </w:t>
      </w:r>
      <w:proofErr w:type="spellStart"/>
      <w:r w:rsidRPr="00074FB2">
        <w:rPr>
          <w:rFonts w:ascii="Consolas" w:eastAsia="Consolas" w:hAnsi="Consolas" w:cs="Consolas"/>
          <w:sz w:val="21"/>
          <w:szCs w:val="21"/>
          <w:lang w:val="en-US"/>
        </w:rPr>
        <w:t>caja</w:t>
      </w:r>
      <w:proofErr w:type="spellEnd"/>
    </w:p>
    <w:p w14:paraId="15657513" w14:textId="77777777" w:rsidR="00EF0F0C" w:rsidRDefault="00386B41">
      <w:pPr>
        <w:pStyle w:val="Ttulo4"/>
        <w:keepNext/>
        <w:spacing w:before="240" w:after="120"/>
      </w:pPr>
      <w:r>
        <w:t>Razón de margen de contribución</w:t>
      </w:r>
    </w:p>
    <w:p w14:paraId="704918FD" w14:textId="77777777" w:rsidR="00EF0F0C" w:rsidRDefault="00386B41">
      <w:pPr>
        <w:spacing w:before="120" w:after="160" w:line="280" w:lineRule="auto"/>
        <w:jc w:val="center"/>
      </w:pPr>
      <w:proofErr w:type="spellStart"/>
      <w:r>
        <w:rPr>
          <w:rFonts w:ascii="Consolas" w:eastAsia="Consolas" w:hAnsi="Consolas" w:cs="Consolas"/>
          <w:sz w:val="21"/>
          <w:szCs w:val="21"/>
        </w:rPr>
        <w:t>RMc</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MCu</w:t>
      </w:r>
      <w:proofErr w:type="spellEnd"/>
      <w:r>
        <w:rPr>
          <w:rFonts w:ascii="Consolas" w:eastAsia="Consolas" w:hAnsi="Consolas" w:cs="Consolas"/>
          <w:sz w:val="21"/>
          <w:szCs w:val="21"/>
        </w:rPr>
        <w:t xml:space="preserve"> / </w:t>
      </w:r>
      <w:proofErr w:type="spellStart"/>
      <w:r>
        <w:rPr>
          <w:rFonts w:ascii="Consolas" w:eastAsia="Consolas" w:hAnsi="Consolas" w:cs="Consolas"/>
          <w:sz w:val="21"/>
          <w:szCs w:val="21"/>
        </w:rPr>
        <w:t>Pv</w:t>
      </w:r>
      <w:proofErr w:type="spellEnd"/>
    </w:p>
    <w:p w14:paraId="3F509FDD" w14:textId="77777777" w:rsidR="00EF0F0C" w:rsidRDefault="00386B41">
      <w:pPr>
        <w:spacing w:before="120" w:after="160" w:line="280" w:lineRule="auto"/>
        <w:jc w:val="center"/>
      </w:pPr>
      <w:proofErr w:type="spellStart"/>
      <w:r>
        <w:rPr>
          <w:rFonts w:ascii="Consolas" w:eastAsia="Consolas" w:hAnsi="Consolas" w:cs="Consolas"/>
          <w:sz w:val="21"/>
          <w:szCs w:val="21"/>
        </w:rPr>
        <w:t>RMc</w:t>
      </w:r>
      <w:proofErr w:type="spellEnd"/>
      <w:r>
        <w:rPr>
          <w:rFonts w:ascii="Consolas" w:eastAsia="Consolas" w:hAnsi="Consolas" w:cs="Consolas"/>
          <w:sz w:val="21"/>
          <w:szCs w:val="21"/>
        </w:rPr>
        <w:t xml:space="preserve"> = S/ 16.00 / S/ 40.00 = 40 %</w:t>
      </w:r>
    </w:p>
    <w:p w14:paraId="1311C82A" w14:textId="77777777" w:rsidR="00EF0F0C" w:rsidRDefault="00386B41">
      <w:pPr>
        <w:pStyle w:val="Ttulo4"/>
        <w:keepNext/>
        <w:spacing w:before="240" w:after="120"/>
      </w:pPr>
      <w:r>
        <w:t>Costo de oportunidad de la utilidad sacrificada</w:t>
      </w:r>
    </w:p>
    <w:p w14:paraId="2C38B5CC" w14:textId="77777777" w:rsidR="00EF0F0C" w:rsidRDefault="00386B41">
      <w:pPr>
        <w:spacing w:before="120" w:after="160" w:line="280" w:lineRule="auto"/>
        <w:jc w:val="center"/>
      </w:pPr>
      <w:r>
        <w:rPr>
          <w:rFonts w:ascii="Consolas" w:eastAsia="Consolas" w:hAnsi="Consolas" w:cs="Consolas"/>
          <w:sz w:val="21"/>
          <w:szCs w:val="21"/>
        </w:rPr>
        <w:t>CO (Utilidad) = 30,000 cajas × S/ 16.00 por caja</w:t>
      </w:r>
    </w:p>
    <w:p w14:paraId="16A311FA" w14:textId="77777777" w:rsidR="00EF0F0C" w:rsidRDefault="00386B41">
      <w:pPr>
        <w:spacing w:before="120" w:after="160" w:line="280" w:lineRule="auto"/>
        <w:jc w:val="center"/>
      </w:pPr>
      <w:r>
        <w:rPr>
          <w:rFonts w:ascii="Consolas" w:eastAsia="Consolas" w:hAnsi="Consolas" w:cs="Consolas"/>
          <w:sz w:val="21"/>
          <w:szCs w:val="21"/>
        </w:rPr>
        <w:t>CO (Utilidad) = S/ 480,000</w:t>
      </w:r>
    </w:p>
    <w:p w14:paraId="08F56683" w14:textId="77777777" w:rsidR="00EF0F0C" w:rsidRDefault="00386B41">
      <w:pPr>
        <w:pStyle w:val="Ttulo3"/>
        <w:keepNext/>
        <w:spacing w:before="280" w:after="140"/>
      </w:pPr>
      <w:r>
        <w:t>Paso 2. Cá</w:t>
      </w:r>
      <w:r>
        <w:t>lculo del costo de oportunidad del capital inmovilizado</w:t>
      </w:r>
    </w:p>
    <w:p w14:paraId="496A5607" w14:textId="77777777" w:rsidR="00EF0F0C" w:rsidRDefault="00386B41">
      <w:pPr>
        <w:spacing w:after="140"/>
        <w:jc w:val="both"/>
      </w:pPr>
      <w:r>
        <w:t>La empresa mantuvo S/ 180,000 inmovilizados en su activo circulante, sin generar retorno operativo de tesorería, durante los 60 días que duró la parálisis del lanzamiento preoperativo.</w:t>
      </w:r>
    </w:p>
    <w:p w14:paraId="0F732B5B" w14:textId="77777777" w:rsidR="00EF0F0C" w:rsidRDefault="00386B41">
      <w:pPr>
        <w:spacing w:before="120" w:after="160" w:line="280" w:lineRule="auto"/>
        <w:jc w:val="center"/>
      </w:pPr>
      <w:r>
        <w:rPr>
          <w:rFonts w:ascii="Consolas" w:eastAsia="Consolas" w:hAnsi="Consolas" w:cs="Consolas"/>
          <w:sz w:val="21"/>
          <w:szCs w:val="21"/>
        </w:rPr>
        <w:t xml:space="preserve">CO (Capital) = </w:t>
      </w:r>
      <w:r>
        <w:rPr>
          <w:rFonts w:ascii="Consolas" w:eastAsia="Consolas" w:hAnsi="Consolas" w:cs="Consolas"/>
          <w:sz w:val="21"/>
          <w:szCs w:val="21"/>
        </w:rPr>
        <w:t>Capital inmovilizado × i × (t / 360)</w:t>
      </w:r>
    </w:p>
    <w:p w14:paraId="5052E93F" w14:textId="77777777" w:rsidR="00EF0F0C" w:rsidRPr="00074FB2" w:rsidRDefault="00386B41">
      <w:pPr>
        <w:spacing w:before="120" w:after="160" w:line="280" w:lineRule="auto"/>
        <w:jc w:val="center"/>
        <w:rPr>
          <w:lang w:val="en-US"/>
        </w:rPr>
      </w:pPr>
      <w:r w:rsidRPr="00074FB2">
        <w:rPr>
          <w:rFonts w:ascii="Consolas" w:eastAsia="Consolas" w:hAnsi="Consolas" w:cs="Consolas"/>
          <w:sz w:val="21"/>
          <w:szCs w:val="21"/>
          <w:lang w:val="en-US"/>
        </w:rPr>
        <w:t>CO (Capital) = S/ 180,000 × 0.18 × (60 / 360)</w:t>
      </w:r>
    </w:p>
    <w:p w14:paraId="17CAEFA7" w14:textId="77777777" w:rsidR="00EF0F0C" w:rsidRPr="00074FB2" w:rsidRDefault="00386B41">
      <w:pPr>
        <w:spacing w:before="120" w:after="160" w:line="280" w:lineRule="auto"/>
        <w:jc w:val="center"/>
        <w:rPr>
          <w:lang w:val="en-US"/>
        </w:rPr>
      </w:pPr>
      <w:r w:rsidRPr="00074FB2">
        <w:rPr>
          <w:rFonts w:ascii="Consolas" w:eastAsia="Consolas" w:hAnsi="Consolas" w:cs="Consolas"/>
          <w:sz w:val="21"/>
          <w:szCs w:val="21"/>
          <w:lang w:val="en-US"/>
        </w:rPr>
        <w:t>CO (Capital) = S/ 5,400</w:t>
      </w:r>
    </w:p>
    <w:p w14:paraId="5F58A45F" w14:textId="77777777" w:rsidR="00EF0F0C" w:rsidRDefault="00386B41">
      <w:pPr>
        <w:pStyle w:val="Ttulo3"/>
        <w:keepNext/>
        <w:spacing w:before="280" w:after="140"/>
      </w:pPr>
      <w:r>
        <w:t>Paso 3. Cálculo del impacto financiero relevante total</w:t>
      </w:r>
    </w:p>
    <w:p w14:paraId="66A6AE05" w14:textId="77777777" w:rsidR="00EF0F0C" w:rsidRDefault="00386B41">
      <w:pPr>
        <w:spacing w:after="140"/>
        <w:jc w:val="both"/>
      </w:pPr>
      <w:r>
        <w:t>El costo relevante total real derivado de la ineficiencia en la velocidad de llegada al mercad</w:t>
      </w:r>
      <w:r>
        <w:t>o es la suma acumulada de ambos componentes de oportunidad estratégica.</w:t>
      </w:r>
    </w:p>
    <w:p w14:paraId="236EEA08" w14:textId="77777777" w:rsidR="00EF0F0C" w:rsidRDefault="00386B41">
      <w:pPr>
        <w:spacing w:before="120" w:after="160" w:line="280" w:lineRule="auto"/>
        <w:jc w:val="center"/>
      </w:pPr>
      <w:r>
        <w:rPr>
          <w:rFonts w:ascii="Consolas" w:eastAsia="Consolas" w:hAnsi="Consolas" w:cs="Consolas"/>
          <w:sz w:val="21"/>
          <w:szCs w:val="21"/>
        </w:rPr>
        <w:t>Impacto total relevante = CO (Utilidad) + CO (Capital)</w:t>
      </w:r>
    </w:p>
    <w:p w14:paraId="7115042D" w14:textId="77777777" w:rsidR="00EF0F0C" w:rsidRPr="00074FB2" w:rsidRDefault="00386B41">
      <w:pPr>
        <w:spacing w:before="120" w:after="160" w:line="280" w:lineRule="auto"/>
        <w:jc w:val="center"/>
        <w:rPr>
          <w:lang w:val="en-US"/>
        </w:rPr>
      </w:pPr>
      <w:proofErr w:type="spellStart"/>
      <w:r w:rsidRPr="00074FB2">
        <w:rPr>
          <w:rFonts w:ascii="Consolas" w:eastAsia="Consolas" w:hAnsi="Consolas" w:cs="Consolas"/>
          <w:sz w:val="21"/>
          <w:szCs w:val="21"/>
          <w:lang w:val="en-US"/>
        </w:rPr>
        <w:t>Impacto</w:t>
      </w:r>
      <w:proofErr w:type="spellEnd"/>
      <w:r w:rsidRPr="00074FB2">
        <w:rPr>
          <w:rFonts w:ascii="Consolas" w:eastAsia="Consolas" w:hAnsi="Consolas" w:cs="Consolas"/>
          <w:sz w:val="21"/>
          <w:szCs w:val="21"/>
          <w:lang w:val="en-US"/>
        </w:rPr>
        <w:t xml:space="preserve"> total </w:t>
      </w:r>
      <w:proofErr w:type="spellStart"/>
      <w:r w:rsidRPr="00074FB2">
        <w:rPr>
          <w:rFonts w:ascii="Consolas" w:eastAsia="Consolas" w:hAnsi="Consolas" w:cs="Consolas"/>
          <w:sz w:val="21"/>
          <w:szCs w:val="21"/>
          <w:lang w:val="en-US"/>
        </w:rPr>
        <w:t>relevante</w:t>
      </w:r>
      <w:proofErr w:type="spellEnd"/>
      <w:r w:rsidRPr="00074FB2">
        <w:rPr>
          <w:rFonts w:ascii="Consolas" w:eastAsia="Consolas" w:hAnsi="Consolas" w:cs="Consolas"/>
          <w:sz w:val="21"/>
          <w:szCs w:val="21"/>
          <w:lang w:val="en-US"/>
        </w:rPr>
        <w:t xml:space="preserve"> = S/ 480,000 + S/ 5,400 = S/ 485,400</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60"/>
        <w:gridCol w:w="3500"/>
      </w:tblGrid>
      <w:tr w:rsidR="00EF0F0C" w14:paraId="4983709C" w14:textId="77777777">
        <w:tblPrEx>
          <w:tblCellMar>
            <w:top w:w="0" w:type="dxa"/>
            <w:bottom w:w="0" w:type="dxa"/>
          </w:tblCellMar>
        </w:tblPrEx>
        <w:trPr>
          <w:tblHeader/>
        </w:trPr>
        <w:tc>
          <w:tcPr>
            <w:tcW w:w="5860" w:type="dxa"/>
            <w:shd w:val="clear" w:color="auto" w:fill="E8E8E8"/>
            <w:tcMar>
              <w:top w:w="90" w:type="dxa"/>
              <w:left w:w="110" w:type="dxa"/>
              <w:bottom w:w="90" w:type="dxa"/>
              <w:right w:w="110" w:type="dxa"/>
            </w:tcMar>
          </w:tcPr>
          <w:p w14:paraId="4E4E394B" w14:textId="77777777" w:rsidR="00EF0F0C" w:rsidRDefault="00386B41">
            <w:pPr>
              <w:spacing w:line="260" w:lineRule="auto"/>
            </w:pPr>
            <w:r>
              <w:rPr>
                <w:b/>
                <w:bCs/>
                <w:sz w:val="20"/>
                <w:szCs w:val="20"/>
              </w:rPr>
              <w:lastRenderedPageBreak/>
              <w:t>Componente del costo de oportunidad</w:t>
            </w:r>
          </w:p>
        </w:tc>
        <w:tc>
          <w:tcPr>
            <w:tcW w:w="3500" w:type="dxa"/>
            <w:shd w:val="clear" w:color="auto" w:fill="E8E8E8"/>
            <w:tcMar>
              <w:top w:w="90" w:type="dxa"/>
              <w:left w:w="110" w:type="dxa"/>
              <w:bottom w:w="90" w:type="dxa"/>
              <w:right w:w="110" w:type="dxa"/>
            </w:tcMar>
          </w:tcPr>
          <w:p w14:paraId="29F8D155" w14:textId="77777777" w:rsidR="00EF0F0C" w:rsidRDefault="00386B41">
            <w:pPr>
              <w:spacing w:line="260" w:lineRule="auto"/>
            </w:pPr>
            <w:r>
              <w:rPr>
                <w:b/>
                <w:bCs/>
                <w:sz w:val="20"/>
                <w:szCs w:val="20"/>
              </w:rPr>
              <w:t>Importe en soles</w:t>
            </w:r>
          </w:p>
        </w:tc>
      </w:tr>
      <w:tr w:rsidR="00EF0F0C" w14:paraId="6C4AAA7C" w14:textId="77777777">
        <w:tblPrEx>
          <w:tblCellMar>
            <w:top w:w="0" w:type="dxa"/>
            <w:bottom w:w="0" w:type="dxa"/>
          </w:tblCellMar>
        </w:tblPrEx>
        <w:tc>
          <w:tcPr>
            <w:tcW w:w="5860" w:type="dxa"/>
            <w:tcMar>
              <w:top w:w="90" w:type="dxa"/>
              <w:left w:w="110" w:type="dxa"/>
              <w:bottom w:w="90" w:type="dxa"/>
              <w:right w:w="110" w:type="dxa"/>
            </w:tcMar>
          </w:tcPr>
          <w:p w14:paraId="5283FC7E" w14:textId="77777777" w:rsidR="00EF0F0C" w:rsidRDefault="00386B41">
            <w:pPr>
              <w:spacing w:line="260" w:lineRule="auto"/>
            </w:pPr>
            <w:r>
              <w:rPr>
                <w:sz w:val="20"/>
                <w:szCs w:val="20"/>
              </w:rPr>
              <w:t>Utilidad abandonada por ventas no realizadas</w:t>
            </w:r>
          </w:p>
        </w:tc>
        <w:tc>
          <w:tcPr>
            <w:tcW w:w="3500" w:type="dxa"/>
            <w:tcMar>
              <w:top w:w="90" w:type="dxa"/>
              <w:left w:w="110" w:type="dxa"/>
              <w:bottom w:w="90" w:type="dxa"/>
              <w:right w:w="110" w:type="dxa"/>
            </w:tcMar>
          </w:tcPr>
          <w:p w14:paraId="2C7A563A" w14:textId="77777777" w:rsidR="00EF0F0C" w:rsidRDefault="00386B41">
            <w:pPr>
              <w:spacing w:line="260" w:lineRule="auto"/>
            </w:pPr>
            <w:r>
              <w:rPr>
                <w:sz w:val="20"/>
                <w:szCs w:val="20"/>
              </w:rPr>
              <w:t>480,000</w:t>
            </w:r>
          </w:p>
        </w:tc>
      </w:tr>
      <w:tr w:rsidR="00EF0F0C" w14:paraId="299CFDD4" w14:textId="77777777">
        <w:tblPrEx>
          <w:tblCellMar>
            <w:top w:w="0" w:type="dxa"/>
            <w:bottom w:w="0" w:type="dxa"/>
          </w:tblCellMar>
        </w:tblPrEx>
        <w:tc>
          <w:tcPr>
            <w:tcW w:w="5860" w:type="dxa"/>
            <w:tcMar>
              <w:top w:w="90" w:type="dxa"/>
              <w:left w:w="110" w:type="dxa"/>
              <w:bottom w:w="90" w:type="dxa"/>
              <w:right w:w="110" w:type="dxa"/>
            </w:tcMar>
          </w:tcPr>
          <w:p w14:paraId="077B58D4" w14:textId="77777777" w:rsidR="00EF0F0C" w:rsidRDefault="00386B41">
            <w:pPr>
              <w:spacing w:line="260" w:lineRule="auto"/>
            </w:pPr>
            <w:r>
              <w:rPr>
                <w:sz w:val="20"/>
                <w:szCs w:val="20"/>
              </w:rPr>
              <w:t>Capital inmovilizado durante 60 días</w:t>
            </w:r>
          </w:p>
        </w:tc>
        <w:tc>
          <w:tcPr>
            <w:tcW w:w="3500" w:type="dxa"/>
            <w:tcMar>
              <w:top w:w="90" w:type="dxa"/>
              <w:left w:w="110" w:type="dxa"/>
              <w:bottom w:w="90" w:type="dxa"/>
              <w:right w:w="110" w:type="dxa"/>
            </w:tcMar>
          </w:tcPr>
          <w:p w14:paraId="220B6135" w14:textId="77777777" w:rsidR="00EF0F0C" w:rsidRDefault="00386B41">
            <w:pPr>
              <w:spacing w:line="260" w:lineRule="auto"/>
            </w:pPr>
            <w:r>
              <w:rPr>
                <w:sz w:val="20"/>
                <w:szCs w:val="20"/>
              </w:rPr>
              <w:t>5,400</w:t>
            </w:r>
          </w:p>
        </w:tc>
      </w:tr>
      <w:tr w:rsidR="00EF0F0C" w14:paraId="5C82384A" w14:textId="77777777">
        <w:tblPrEx>
          <w:tblCellMar>
            <w:top w:w="0" w:type="dxa"/>
            <w:bottom w:w="0" w:type="dxa"/>
          </w:tblCellMar>
        </w:tblPrEx>
        <w:tc>
          <w:tcPr>
            <w:tcW w:w="5860" w:type="dxa"/>
            <w:tcMar>
              <w:top w:w="90" w:type="dxa"/>
              <w:left w:w="110" w:type="dxa"/>
              <w:bottom w:w="90" w:type="dxa"/>
              <w:right w:w="110" w:type="dxa"/>
            </w:tcMar>
          </w:tcPr>
          <w:p w14:paraId="06C2841D" w14:textId="77777777" w:rsidR="00EF0F0C" w:rsidRDefault="00386B41">
            <w:pPr>
              <w:spacing w:line="260" w:lineRule="auto"/>
            </w:pPr>
            <w:r>
              <w:rPr>
                <w:sz w:val="20"/>
                <w:szCs w:val="20"/>
              </w:rPr>
              <w:t>Impacto financiero relevante total</w:t>
            </w:r>
          </w:p>
        </w:tc>
        <w:tc>
          <w:tcPr>
            <w:tcW w:w="3500" w:type="dxa"/>
            <w:tcMar>
              <w:top w:w="90" w:type="dxa"/>
              <w:left w:w="110" w:type="dxa"/>
              <w:bottom w:w="90" w:type="dxa"/>
              <w:right w:w="110" w:type="dxa"/>
            </w:tcMar>
          </w:tcPr>
          <w:p w14:paraId="6F52F4B2" w14:textId="77777777" w:rsidR="00EF0F0C" w:rsidRDefault="00386B41">
            <w:pPr>
              <w:spacing w:line="260" w:lineRule="auto"/>
            </w:pPr>
            <w:r>
              <w:rPr>
                <w:sz w:val="20"/>
                <w:szCs w:val="20"/>
              </w:rPr>
              <w:t>485,400</w:t>
            </w:r>
          </w:p>
        </w:tc>
      </w:tr>
    </w:tbl>
    <w:p w14:paraId="0AB650D1" w14:textId="77777777" w:rsidR="00EF0F0C" w:rsidRDefault="00386B41">
      <w:pPr>
        <w:spacing w:before="100" w:after="220"/>
        <w:jc w:val="center"/>
      </w:pPr>
      <w:r>
        <w:rPr>
          <w:sz w:val="18"/>
          <w:szCs w:val="18"/>
        </w:rPr>
        <w:t>Cuadro 2.3. Impacto financiero total del retraso comercial de 60 días.</w:t>
      </w:r>
    </w:p>
    <w:p w14:paraId="0F4724EA" w14:textId="77777777" w:rsidR="00EF0F0C" w:rsidRDefault="00386B41">
      <w:pPr>
        <w:spacing w:after="140"/>
        <w:jc w:val="both"/>
      </w:pPr>
      <w:r>
        <w:t>Análisis de decisiones. Este análisis marginal de costos demuestra que el retraso en el lanzamiento comercial representó para Beta Energy S.A.C. una pérdida neta de oportunidad de S/ 48</w:t>
      </w:r>
      <w:r>
        <w:t>5,400 en términos de riqueza no generada para el negocio.</w:t>
      </w:r>
    </w:p>
    <w:p w14:paraId="375FE752" w14:textId="77777777" w:rsidR="00EF0F0C" w:rsidRDefault="00386B41">
      <w:pPr>
        <w:spacing w:after="140"/>
        <w:jc w:val="both"/>
      </w:pPr>
      <w:r>
        <w:t xml:space="preserve">Aunque los estados de pérdidas y ganancias de la contabilidad financiera histórica nunca reflejen este monto en una cuenta convencional, esta cifra sustenta de forma sólida la necesidad de invertir </w:t>
      </w:r>
      <w:r>
        <w:t>en la optimización de los tiempos de desarrollo de productos, en el rediseño ágil de empaques, en el control de cuellos de botella y en una programación presupuestaria eficiente.</w:t>
      </w:r>
    </w:p>
    <w:p w14:paraId="753A051C" w14:textId="77777777" w:rsidR="00EF0F0C" w:rsidRDefault="00386B41">
      <w:pPr>
        <w:pStyle w:val="Ttulo2"/>
        <w:keepNext/>
        <w:spacing w:before="360" w:after="160"/>
      </w:pPr>
      <w:r>
        <w:t>2.4. Casos propuestos para resolver</w:t>
      </w:r>
    </w:p>
    <w:p w14:paraId="4DE2F896" w14:textId="77777777" w:rsidR="00EF0F0C" w:rsidRDefault="00386B41">
      <w:pPr>
        <w:spacing w:after="140"/>
        <w:jc w:val="both"/>
      </w:pPr>
      <w:r>
        <w:t>Los casos siguientes aplican la modelació</w:t>
      </w:r>
      <w:r>
        <w:t>n del costo de oportunidad. Utilice un año comercial de 360 días y exprese los resultados en soles.</w:t>
      </w:r>
    </w:p>
    <w:p w14:paraId="17675E3F" w14:textId="77777777" w:rsidR="00EF0F0C" w:rsidRDefault="00386B41">
      <w:pPr>
        <w:pStyle w:val="Ttulo3"/>
        <w:keepNext/>
        <w:spacing w:before="280" w:after="140"/>
      </w:pPr>
      <w:r>
        <w:t>Caso propuesto 2.1. Costo de oportunidad por utilidad abandonada</w:t>
      </w:r>
    </w:p>
    <w:p w14:paraId="739762DC" w14:textId="77777777" w:rsidR="00EF0F0C" w:rsidRDefault="00386B41">
      <w:pPr>
        <w:spacing w:after="140"/>
        <w:jc w:val="both"/>
      </w:pPr>
      <w:r>
        <w:t>La empresa Snacks Andinos S.A.C. proyectaba vender 8,000 bolsas mensuales de un nuevo snack</w:t>
      </w:r>
      <w:r>
        <w:t xml:space="preserve"> de quinua a un precio de S/ 12.00 por bolsa, con un costo variable unitario de S/ 7.20. Un problema con el registro sanitario retrasó el lanzamiento 45 días.</w:t>
      </w:r>
    </w:p>
    <w:p w14:paraId="11B8992C" w14:textId="77777777" w:rsidR="00EF0F0C" w:rsidRDefault="00386B41">
      <w:pPr>
        <w:pStyle w:val="Prrafodelista"/>
        <w:numPr>
          <w:ilvl w:val="0"/>
          <w:numId w:val="3"/>
        </w:numPr>
        <w:spacing w:after="100"/>
        <w:jc w:val="both"/>
      </w:pPr>
      <w:r>
        <w:t>Calcule el margen de contribución unitario y la razón de margen de contribución.</w:t>
      </w:r>
    </w:p>
    <w:p w14:paraId="71D8DB36" w14:textId="77777777" w:rsidR="00EF0F0C" w:rsidRDefault="00386B41">
      <w:pPr>
        <w:pStyle w:val="Prrafodelista"/>
        <w:numPr>
          <w:ilvl w:val="0"/>
          <w:numId w:val="3"/>
        </w:numPr>
        <w:spacing w:after="100"/>
        <w:jc w:val="both"/>
      </w:pPr>
      <w:r>
        <w:t>Determine el volumen de bolsas que se dejó de vender por el retraso.</w:t>
      </w:r>
    </w:p>
    <w:p w14:paraId="275EA998" w14:textId="77777777" w:rsidR="00EF0F0C" w:rsidRDefault="00386B41">
      <w:pPr>
        <w:pStyle w:val="Prrafodelista"/>
        <w:numPr>
          <w:ilvl w:val="0"/>
          <w:numId w:val="3"/>
        </w:numPr>
        <w:spacing w:after="100"/>
        <w:jc w:val="both"/>
      </w:pPr>
      <w:r>
        <w:t>Calcule el costo de oportunidad por utilidad abandonada.</w:t>
      </w:r>
    </w:p>
    <w:p w14:paraId="759CF32C" w14:textId="77777777" w:rsidR="00EF0F0C" w:rsidRDefault="00386B41">
      <w:pPr>
        <w:pStyle w:val="Ttulo3"/>
        <w:keepNext/>
        <w:spacing w:before="280" w:after="140"/>
      </w:pPr>
      <w:r>
        <w:t>Caso propuesto 2.2. Costo de oportunidad del capital inmovilizado</w:t>
      </w:r>
    </w:p>
    <w:p w14:paraId="2129DFB7" w14:textId="77777777" w:rsidR="00EF0F0C" w:rsidRDefault="00386B41">
      <w:pPr>
        <w:spacing w:after="140"/>
        <w:jc w:val="both"/>
      </w:pPr>
      <w:r>
        <w:t>Para el mismo lanzamiento del caso propuesto 2.1, la empresa había desembolsado por anticipado S/ 95,000 en moldes de empaque, licencias de diseño y anticipos de pauta digital. Su tasa de oportunidad anual es del 15 %.</w:t>
      </w:r>
    </w:p>
    <w:p w14:paraId="5E78255A" w14:textId="77777777" w:rsidR="00EF0F0C" w:rsidRDefault="00386B41">
      <w:pPr>
        <w:pStyle w:val="Prrafodelista"/>
        <w:numPr>
          <w:ilvl w:val="0"/>
          <w:numId w:val="3"/>
        </w:numPr>
        <w:spacing w:after="100"/>
        <w:jc w:val="both"/>
      </w:pPr>
      <w:r>
        <w:t>Calcule el costo de oportunidad del c</w:t>
      </w:r>
      <w:r>
        <w:t>apital inmovilizado durante los 45 días de retraso.</w:t>
      </w:r>
    </w:p>
    <w:p w14:paraId="423DDE8A" w14:textId="77777777" w:rsidR="00EF0F0C" w:rsidRDefault="00386B41">
      <w:pPr>
        <w:pStyle w:val="Prrafodelista"/>
        <w:numPr>
          <w:ilvl w:val="0"/>
          <w:numId w:val="3"/>
        </w:numPr>
        <w:spacing w:after="100"/>
        <w:jc w:val="both"/>
      </w:pPr>
      <w:r>
        <w:t>Determine el impacto financiero relevante total del retraso.</w:t>
      </w:r>
    </w:p>
    <w:p w14:paraId="5A8F1CBD" w14:textId="77777777" w:rsidR="00EF0F0C" w:rsidRDefault="00386B41">
      <w:pPr>
        <w:pStyle w:val="Prrafodelista"/>
        <w:numPr>
          <w:ilvl w:val="0"/>
          <w:numId w:val="3"/>
        </w:numPr>
        <w:spacing w:after="100"/>
        <w:jc w:val="both"/>
      </w:pPr>
      <w:r>
        <w:t>Exprese ese impacto como porcentaje de la inversión previa desembolsada.</w:t>
      </w:r>
    </w:p>
    <w:p w14:paraId="3F4E58E0" w14:textId="77777777" w:rsidR="00EF0F0C" w:rsidRDefault="00386B41">
      <w:pPr>
        <w:pStyle w:val="Ttulo3"/>
        <w:keepNext/>
        <w:spacing w:before="280" w:after="140"/>
      </w:pPr>
      <w:r>
        <w:lastRenderedPageBreak/>
        <w:t>Caso propuesto 2.3. Decisión de acelerar el lanzamiento</w:t>
      </w:r>
    </w:p>
    <w:p w14:paraId="3BB45787" w14:textId="77777777" w:rsidR="00EF0F0C" w:rsidRDefault="00386B41">
      <w:pPr>
        <w:spacing w:after="140"/>
        <w:jc w:val="both"/>
      </w:pPr>
      <w:r>
        <w:t>La empresa Beb</w:t>
      </w:r>
      <w:r>
        <w:t>idas del Sur S.A.C. enfrenta un retraso previsto de 30 días en el lanzamiento de una línea de infusiones frías. Proyecta vender 10,000 unidades mensuales a S/ 15.00, con un costo variable unitario de S/ 9.00 y un capital inmovilizado de S/ 120,000 a una ta</w:t>
      </w:r>
      <w:r>
        <w:t>sa de oportunidad anual del 20 %. Un proveedor ofrece un servicio de producción y distribución acelerada que eliminaría por completo el retraso, con un sobrecosto único de S/ 50,000.</w:t>
      </w:r>
    </w:p>
    <w:p w14:paraId="108E9AD5" w14:textId="77777777" w:rsidR="00EF0F0C" w:rsidRDefault="00386B41">
      <w:pPr>
        <w:pStyle w:val="Prrafodelista"/>
        <w:numPr>
          <w:ilvl w:val="0"/>
          <w:numId w:val="3"/>
        </w:numPr>
        <w:spacing w:after="100"/>
        <w:jc w:val="both"/>
      </w:pPr>
      <w:r>
        <w:t>Calcule el impacto financiero relevante total de aceptar el retraso de 30</w:t>
      </w:r>
      <w:r>
        <w:t xml:space="preserve"> días.</w:t>
      </w:r>
    </w:p>
    <w:p w14:paraId="49D6871D" w14:textId="77777777" w:rsidR="00EF0F0C" w:rsidRDefault="00386B41">
      <w:pPr>
        <w:pStyle w:val="Prrafodelista"/>
        <w:numPr>
          <w:ilvl w:val="0"/>
          <w:numId w:val="3"/>
        </w:numPr>
        <w:spacing w:after="100"/>
        <w:jc w:val="both"/>
      </w:pPr>
      <w:r>
        <w:t>Compare ese impacto con el sobrecosto del servicio acelerado y fundamente la decisión.</w:t>
      </w:r>
    </w:p>
    <w:p w14:paraId="460A440B" w14:textId="77777777" w:rsidR="00EF0F0C" w:rsidRDefault="00386B41">
      <w:pPr>
        <w:pStyle w:val="Prrafodelista"/>
        <w:numPr>
          <w:ilvl w:val="0"/>
          <w:numId w:val="3"/>
        </w:numPr>
        <w:spacing w:after="100"/>
        <w:jc w:val="both"/>
      </w:pPr>
      <w:r>
        <w:t>Indique qué otros factores cualitativos deberían considerarse antes de decidir.</w:t>
      </w:r>
    </w:p>
    <w:p w14:paraId="12E1320A" w14:textId="77777777" w:rsidR="00EF0F0C" w:rsidRDefault="00386B41">
      <w:pPr>
        <w:pStyle w:val="Ttulo3"/>
        <w:keepNext/>
        <w:spacing w:before="280" w:after="140"/>
      </w:pPr>
      <w:r>
        <w:t>Caso propuesto 2.4. Sensibilidad del margen de contribución</w:t>
      </w:r>
    </w:p>
    <w:p w14:paraId="64496D84" w14:textId="77777777" w:rsidR="00EF0F0C" w:rsidRDefault="00386B41">
      <w:pPr>
        <w:spacing w:after="140"/>
        <w:jc w:val="both"/>
      </w:pPr>
      <w:r>
        <w:t>Retome el caso Beta En</w:t>
      </w:r>
      <w:r>
        <w:t>ergy S.A.C. desarrollado en este capítulo. Suponga que, para acelerar la rotación tras el retraso, la gerencia comercial decide reducir el precio de venta de S/ 40.00 a S/ 36.00 por caja, manteniendo el costo variable unitario en S/ 24.00.</w:t>
      </w:r>
    </w:p>
    <w:p w14:paraId="6FFB5085" w14:textId="77777777" w:rsidR="00EF0F0C" w:rsidRDefault="00386B41">
      <w:pPr>
        <w:pStyle w:val="Prrafodelista"/>
        <w:numPr>
          <w:ilvl w:val="0"/>
          <w:numId w:val="3"/>
        </w:numPr>
        <w:spacing w:after="100"/>
        <w:jc w:val="both"/>
      </w:pPr>
      <w:r>
        <w:t>Calcule el nuevo</w:t>
      </w:r>
      <w:r>
        <w:t xml:space="preserve"> margen de contribución unitario y la nueva razón de margen de contribución.</w:t>
      </w:r>
    </w:p>
    <w:p w14:paraId="174CE9EB" w14:textId="77777777" w:rsidR="00EF0F0C" w:rsidRDefault="00386B41">
      <w:pPr>
        <w:pStyle w:val="Prrafodelista"/>
        <w:numPr>
          <w:ilvl w:val="0"/>
          <w:numId w:val="3"/>
        </w:numPr>
        <w:spacing w:after="100"/>
        <w:jc w:val="both"/>
      </w:pPr>
      <w:r>
        <w:t>Determine cuántas cajas adicionales se deberían vender para conservar el mismo margen de contribución total que se obtenía con el precio original sobre 15,000 cajas mensuales.</w:t>
      </w:r>
    </w:p>
    <w:p w14:paraId="7CB6898D" w14:textId="77777777" w:rsidR="00EF0F0C" w:rsidRDefault="00386B41">
      <w:pPr>
        <w:pStyle w:val="Prrafodelista"/>
        <w:numPr>
          <w:ilvl w:val="0"/>
          <w:numId w:val="3"/>
        </w:numPr>
        <w:spacing w:after="100"/>
        <w:jc w:val="both"/>
      </w:pPr>
      <w:r>
        <w:t>Com</w:t>
      </w:r>
      <w:r>
        <w:t>ente si la estrategia de reducción de precio resulta razonable a la luz del resultado.</w:t>
      </w:r>
    </w:p>
    <w:p w14:paraId="01C7D45F" w14:textId="77777777" w:rsidR="00EF0F0C" w:rsidRDefault="00386B41">
      <w:pPr>
        <w:pStyle w:val="Ttulo3"/>
        <w:keepNext/>
        <w:spacing w:before="280" w:after="140"/>
      </w:pPr>
      <w:r>
        <w:t>Síntesis del capítulo</w:t>
      </w:r>
    </w:p>
    <w:p w14:paraId="6A2AF496" w14:textId="77777777" w:rsidR="00EF0F0C" w:rsidRDefault="00386B41">
      <w:pPr>
        <w:pStyle w:val="Prrafodelista"/>
        <w:numPr>
          <w:ilvl w:val="0"/>
          <w:numId w:val="3"/>
        </w:numPr>
        <w:spacing w:after="100"/>
        <w:jc w:val="both"/>
      </w:pPr>
      <w:r>
        <w:t>La velocidad de llegada al mercado es una variable económica: cada día de demora tiene un valor monetario calculable.</w:t>
      </w:r>
    </w:p>
    <w:p w14:paraId="0CF6018E" w14:textId="77777777" w:rsidR="00EF0F0C" w:rsidRDefault="00386B41">
      <w:pPr>
        <w:pStyle w:val="Prrafodelista"/>
        <w:numPr>
          <w:ilvl w:val="0"/>
          <w:numId w:val="3"/>
        </w:numPr>
        <w:spacing w:after="100"/>
        <w:jc w:val="both"/>
      </w:pPr>
      <w:r>
        <w:t xml:space="preserve">El costo de oportunidad debe </w:t>
      </w:r>
      <w:r>
        <w:t>ser real y verificable, y no figura en los libros contables formales.</w:t>
      </w:r>
    </w:p>
    <w:p w14:paraId="54A64DA5" w14:textId="77777777" w:rsidR="00EF0F0C" w:rsidRDefault="00386B41">
      <w:pPr>
        <w:pStyle w:val="Prrafodelista"/>
        <w:numPr>
          <w:ilvl w:val="0"/>
          <w:numId w:val="3"/>
        </w:numPr>
        <w:spacing w:after="100"/>
        <w:jc w:val="both"/>
      </w:pPr>
      <w:r>
        <w:t>La utilidad abandonada se mide por el margen de contribución sacrificado, nunca por las ventas brutas perdidas.</w:t>
      </w:r>
    </w:p>
    <w:p w14:paraId="0AFDA177" w14:textId="77777777" w:rsidR="00EF0F0C" w:rsidRDefault="00386B41">
      <w:pPr>
        <w:pStyle w:val="Prrafodelista"/>
        <w:numPr>
          <w:ilvl w:val="0"/>
          <w:numId w:val="3"/>
        </w:numPr>
        <w:spacing w:after="100"/>
        <w:jc w:val="both"/>
      </w:pPr>
      <w:r>
        <w:t>El capital desembolsado por anticipado genera un costo financiero mientras</w:t>
      </w:r>
      <w:r>
        <w:t xml:space="preserve"> permanece sin rotación operativa.</w:t>
      </w:r>
    </w:p>
    <w:p w14:paraId="3F2802A2" w14:textId="77777777" w:rsidR="00EF0F0C" w:rsidRDefault="00386B41">
      <w:r>
        <w:br w:type="page"/>
      </w:r>
    </w:p>
    <w:p w14:paraId="7CF9E7BA" w14:textId="77777777" w:rsidR="00EF0F0C" w:rsidRDefault="00386B41">
      <w:pPr>
        <w:pStyle w:val="Ttulo1"/>
        <w:spacing w:before="200" w:after="320"/>
      </w:pPr>
      <w:r>
        <w:rPr>
          <w:spacing w:val="40"/>
          <w:sz w:val="32"/>
          <w:szCs w:val="32"/>
        </w:rPr>
        <w:lastRenderedPageBreak/>
        <w:t>BIBLIOGRAFÍA</w:t>
      </w:r>
    </w:p>
    <w:p w14:paraId="1A3BB379" w14:textId="77777777" w:rsidR="00EF0F0C" w:rsidRDefault="00386B41">
      <w:pPr>
        <w:spacing w:after="160" w:line="280" w:lineRule="auto"/>
        <w:ind w:left="576" w:hanging="576"/>
        <w:jc w:val="both"/>
      </w:pPr>
      <w:r>
        <w:t>Calvo Córdova, F. y Flores Noé, L. (2021). Costos y presupuestos: un enfoque práctico. Lima, Perú: ESAN Ediciones.</w:t>
      </w:r>
    </w:p>
    <w:p w14:paraId="7F60E7D1" w14:textId="77777777" w:rsidR="00EF0F0C" w:rsidRDefault="00386B41">
      <w:pPr>
        <w:spacing w:after="160" w:line="280" w:lineRule="auto"/>
        <w:ind w:left="576" w:hanging="576"/>
        <w:jc w:val="both"/>
      </w:pPr>
      <w:r>
        <w:t>García Colín, J. (2013). Contabilidad de costos (3.ª ed.). México D. F., México: McGraw-Hill.</w:t>
      </w:r>
    </w:p>
    <w:p w14:paraId="43AA4C57" w14:textId="77777777" w:rsidR="00EF0F0C" w:rsidRDefault="00386B41">
      <w:pPr>
        <w:spacing w:after="160" w:line="280" w:lineRule="auto"/>
        <w:ind w:left="576" w:hanging="576"/>
        <w:jc w:val="both"/>
      </w:pPr>
      <w:r>
        <w:t>Horngren, C. T., Datar, S. M. y Rajan, M. V. (2</w:t>
      </w:r>
      <w:r>
        <w:t>012). Contabilidad de costos: un enfoque gerencial (14.ª ed.). Naucalpan de Juárez, México: Pearson Educación.</w:t>
      </w:r>
    </w:p>
    <w:p w14:paraId="773F728E" w14:textId="77777777" w:rsidR="00EF0F0C" w:rsidRDefault="00386B41">
      <w:pPr>
        <w:spacing w:after="160" w:line="280" w:lineRule="auto"/>
        <w:ind w:left="576" w:hanging="576"/>
        <w:jc w:val="both"/>
      </w:pPr>
      <w:r>
        <w:t>Kotler, P. y Keller, K. L. (2012). Dirección de marketing (14.ª ed.). Naucalpan de Juárez, México: Pearson Educación.</w:t>
      </w:r>
    </w:p>
    <w:p w14:paraId="581AA054" w14:textId="77777777" w:rsidR="00EF0F0C" w:rsidRDefault="00386B41">
      <w:pPr>
        <w:spacing w:after="160" w:line="280" w:lineRule="auto"/>
        <w:ind w:left="576" w:hanging="576"/>
        <w:jc w:val="both"/>
      </w:pPr>
      <w:proofErr w:type="spellStart"/>
      <w:r>
        <w:t>Lambreton</w:t>
      </w:r>
      <w:proofErr w:type="spellEnd"/>
      <w:r>
        <w:t>, V. (2015). Costo</w:t>
      </w:r>
      <w:r>
        <w:t>s para la toma de decisiones. México D. F., México: Pearson Educación.</w:t>
      </w:r>
    </w:p>
    <w:p w14:paraId="1085A257" w14:textId="77777777" w:rsidR="00EF0F0C" w:rsidRDefault="00386B41">
      <w:pPr>
        <w:spacing w:after="160" w:line="280" w:lineRule="auto"/>
        <w:ind w:left="576" w:hanging="576"/>
        <w:jc w:val="both"/>
      </w:pPr>
      <w:r>
        <w:t>Morillo Moreno, M. C. (2007). Los costos del marketing. Mérida, Venezuela: Universidad de los Andes.</w:t>
      </w:r>
    </w:p>
    <w:p w14:paraId="71B1A5B1" w14:textId="77777777" w:rsidR="00EF0F0C" w:rsidRDefault="00386B41">
      <w:pPr>
        <w:spacing w:after="160" w:line="280" w:lineRule="auto"/>
        <w:ind w:left="576" w:hanging="576"/>
        <w:jc w:val="both"/>
      </w:pPr>
      <w:proofErr w:type="spellStart"/>
      <w:r>
        <w:t>Polimeni</w:t>
      </w:r>
      <w:proofErr w:type="spellEnd"/>
      <w:r>
        <w:t xml:space="preserve">, R. S., </w:t>
      </w:r>
      <w:proofErr w:type="spellStart"/>
      <w:r>
        <w:t>Fabozzi</w:t>
      </w:r>
      <w:proofErr w:type="spellEnd"/>
      <w:r>
        <w:t>, F. J. y Adelberg, A. H. (2006). Contabilidad de costos: co</w:t>
      </w:r>
      <w:r>
        <w:t>nceptos y aplicaciones para la toma de decisiones gerenciales (3.ª ed.). Bogotá, Colombia: McGraw-Hill.</w:t>
      </w:r>
    </w:p>
    <w:p w14:paraId="472E5915" w14:textId="77777777" w:rsidR="00EF0F0C" w:rsidRDefault="00386B41">
      <w:pPr>
        <w:spacing w:after="160" w:line="280" w:lineRule="auto"/>
        <w:ind w:left="576" w:hanging="576"/>
        <w:jc w:val="both"/>
      </w:pPr>
      <w:r>
        <w:t>Ramírez Padilla, D. N. (2013). Contabilidad administrativa (9.ª ed.). México D. F., México: McGraw-Hill.</w:t>
      </w:r>
    </w:p>
    <w:p w14:paraId="581C561D" w14:textId="77777777" w:rsidR="00EF0F0C" w:rsidRDefault="00386B41">
      <w:pPr>
        <w:spacing w:after="160" w:line="280" w:lineRule="auto"/>
        <w:ind w:left="576" w:hanging="576"/>
        <w:jc w:val="both"/>
      </w:pPr>
      <w:r>
        <w:t>Rivero Zanatta, J. P. (2015). Costos y presupue</w:t>
      </w:r>
      <w:r>
        <w:t>stos: reto de todos los días. Lima, Perú: Universidad Peruana de Ciencias Aplicadas.</w:t>
      </w:r>
    </w:p>
    <w:p w14:paraId="52208E6B" w14:textId="77777777" w:rsidR="00EF0F0C" w:rsidRDefault="00386B41">
      <w:pPr>
        <w:spacing w:after="160" w:line="280" w:lineRule="auto"/>
        <w:ind w:left="576" w:hanging="576"/>
        <w:jc w:val="both"/>
      </w:pPr>
      <w:r>
        <w:t xml:space="preserve">Toro López, F. (2010). Costos ABC y presupuestos. Bogotá, Colombia: </w:t>
      </w:r>
      <w:proofErr w:type="spellStart"/>
      <w:r>
        <w:t>Ecoe</w:t>
      </w:r>
      <w:proofErr w:type="spellEnd"/>
      <w:r>
        <w:t xml:space="preserve"> Ediciones.</w:t>
      </w:r>
    </w:p>
    <w:p w14:paraId="460490B0" w14:textId="77777777" w:rsidR="00EF0F0C" w:rsidRDefault="00386B41">
      <w:pPr>
        <w:spacing w:after="160" w:line="280" w:lineRule="auto"/>
        <w:ind w:left="576" w:hanging="576"/>
        <w:jc w:val="both"/>
      </w:pPr>
      <w:proofErr w:type="spellStart"/>
      <w:r>
        <w:t>Villajuana</w:t>
      </w:r>
      <w:proofErr w:type="spellEnd"/>
      <w:r>
        <w:t xml:space="preserve">, C. (2013). Costos y presupuestos: paso a paso. Lima, Perú: Ediciones de la </w:t>
      </w:r>
      <w:r>
        <w:t>U.</w:t>
      </w:r>
    </w:p>
    <w:sectPr w:rsidR="00EF0F0C">
      <w:headerReference w:type="default" r:id="rId7"/>
      <w:footerReference w:type="default" r:id="rId8"/>
      <w:headerReference w:type="first" r:id="rId9"/>
      <w:pgSz w:w="12240" w:h="15840"/>
      <w:pgMar w:top="1700" w:right="1620" w:bottom="170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6576" w14:textId="77777777" w:rsidR="00386B41" w:rsidRDefault="00386B41">
      <w:pPr>
        <w:spacing w:line="240" w:lineRule="auto"/>
      </w:pPr>
      <w:r>
        <w:separator/>
      </w:r>
    </w:p>
  </w:endnote>
  <w:endnote w:type="continuationSeparator" w:id="0">
    <w:p w14:paraId="02CDFE99" w14:textId="77777777" w:rsidR="00386B41" w:rsidRDefault="00386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0D2F" w14:textId="7D1FC3E2" w:rsidR="00EF0F0C" w:rsidRDefault="00386B41">
    <w:pPr>
      <w:jc w:val="center"/>
    </w:pPr>
    <w:r>
      <w:rPr>
        <w:sz w:val="18"/>
        <w:szCs w:val="18"/>
      </w:rPr>
      <w:fldChar w:fldCharType="begin"/>
    </w:r>
    <w:r>
      <w:rPr>
        <w:sz w:val="18"/>
        <w:szCs w:val="18"/>
      </w:rPr>
      <w:instrText>PAGE</w:instrText>
    </w:r>
    <w:r>
      <w:rPr>
        <w:sz w:val="18"/>
        <w:szCs w:val="18"/>
      </w:rPr>
      <w:fldChar w:fldCharType="separate"/>
    </w:r>
    <w:r w:rsidR="00074FB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7C000" w14:textId="77777777" w:rsidR="00386B41" w:rsidRDefault="00386B41">
      <w:pPr>
        <w:spacing w:line="240" w:lineRule="auto"/>
      </w:pPr>
      <w:r>
        <w:separator/>
      </w:r>
    </w:p>
  </w:footnote>
  <w:footnote w:type="continuationSeparator" w:id="0">
    <w:p w14:paraId="06657FBE" w14:textId="77777777" w:rsidR="00386B41" w:rsidRDefault="00386B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AEDAD" w14:textId="499D586C" w:rsidR="00EF0F0C" w:rsidRDefault="00BF57DB" w:rsidP="00BF57DB">
    <w:pPr>
      <w:pBdr>
        <w:bottom w:val="single" w:sz="4" w:space="4" w:color="000000"/>
      </w:pBdr>
      <w:spacing w:after="200"/>
      <w:jc w:val="right"/>
    </w:pPr>
    <w:r>
      <w:rPr>
        <w:noProof/>
      </w:rPr>
      <w:drawing>
        <wp:anchor distT="0" distB="0" distL="114300" distR="114300" simplePos="0" relativeHeight="251661312" behindDoc="0" locked="0" layoutInCell="1" allowOverlap="1" wp14:anchorId="34560C80" wp14:editId="7AA5294B">
          <wp:simplePos x="0" y="0"/>
          <wp:positionH relativeFrom="column">
            <wp:posOffset>-141333</wp:posOffset>
          </wp:positionH>
          <wp:positionV relativeFrom="paragraph">
            <wp:posOffset>-174625</wp:posOffset>
          </wp:positionV>
          <wp:extent cx="1583267" cy="607927"/>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6B41">
      <w:rPr>
        <w:spacing w:val="40"/>
        <w:sz w:val="16"/>
        <w:szCs w:val="16"/>
      </w:rPr>
      <w:t>ANÁLISIS DE COSTOS Y PRESUPUESTOS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F80A8" w14:textId="7E26A206" w:rsidR="00074FB2" w:rsidRDefault="00BF57DB" w:rsidP="00BF57DB">
    <w:pPr>
      <w:pBdr>
        <w:bottom w:val="single" w:sz="4" w:space="4" w:color="000000"/>
      </w:pBdr>
      <w:spacing w:after="200"/>
      <w:jc w:val="right"/>
    </w:pPr>
    <w:r>
      <w:rPr>
        <w:noProof/>
      </w:rPr>
      <w:drawing>
        <wp:anchor distT="0" distB="0" distL="114300" distR="114300" simplePos="0" relativeHeight="251663360" behindDoc="0" locked="0" layoutInCell="1" allowOverlap="1" wp14:anchorId="24D044A8" wp14:editId="64E69D1F">
          <wp:simplePos x="0" y="0"/>
          <wp:positionH relativeFrom="column">
            <wp:posOffset>-141333</wp:posOffset>
          </wp:positionH>
          <wp:positionV relativeFrom="paragraph">
            <wp:posOffset>-174625</wp:posOffset>
          </wp:positionV>
          <wp:extent cx="1583267" cy="607927"/>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ANÁLISIS DE COSTOS Y PRESUPUESTOS</w:t>
    </w:r>
  </w:p>
  <w:p w14:paraId="0EDB9384" w14:textId="77777777" w:rsidR="00EF0F0C" w:rsidRPr="00074FB2" w:rsidRDefault="00EF0F0C" w:rsidP="00074F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304B"/>
    <w:multiLevelType w:val="hybridMultilevel"/>
    <w:tmpl w:val="C0ECA272"/>
    <w:lvl w:ilvl="0" w:tplc="8C1CB4A8">
      <w:start w:val="1"/>
      <w:numFmt w:val="bullet"/>
      <w:lvlText w:val="●"/>
      <w:lvlJc w:val="left"/>
      <w:pPr>
        <w:ind w:left="720" w:hanging="360"/>
      </w:pPr>
    </w:lvl>
    <w:lvl w:ilvl="1" w:tplc="3F224BFA">
      <w:start w:val="1"/>
      <w:numFmt w:val="bullet"/>
      <w:lvlText w:val="○"/>
      <w:lvlJc w:val="left"/>
      <w:pPr>
        <w:ind w:left="1440" w:hanging="360"/>
      </w:pPr>
    </w:lvl>
    <w:lvl w:ilvl="2" w:tplc="23C8F72E">
      <w:start w:val="1"/>
      <w:numFmt w:val="bullet"/>
      <w:lvlText w:val="■"/>
      <w:lvlJc w:val="left"/>
      <w:pPr>
        <w:ind w:left="2160" w:hanging="360"/>
      </w:pPr>
    </w:lvl>
    <w:lvl w:ilvl="3" w:tplc="2A882EDA">
      <w:start w:val="1"/>
      <w:numFmt w:val="bullet"/>
      <w:lvlText w:val="●"/>
      <w:lvlJc w:val="left"/>
      <w:pPr>
        <w:ind w:left="2880" w:hanging="360"/>
      </w:pPr>
    </w:lvl>
    <w:lvl w:ilvl="4" w:tplc="BDA85716">
      <w:start w:val="1"/>
      <w:numFmt w:val="bullet"/>
      <w:lvlText w:val="○"/>
      <w:lvlJc w:val="left"/>
      <w:pPr>
        <w:ind w:left="3600" w:hanging="360"/>
      </w:pPr>
    </w:lvl>
    <w:lvl w:ilvl="5" w:tplc="63448AB2">
      <w:start w:val="1"/>
      <w:numFmt w:val="bullet"/>
      <w:lvlText w:val="■"/>
      <w:lvlJc w:val="left"/>
      <w:pPr>
        <w:ind w:left="4320" w:hanging="360"/>
      </w:pPr>
    </w:lvl>
    <w:lvl w:ilvl="6" w:tplc="583C5EFE">
      <w:start w:val="1"/>
      <w:numFmt w:val="bullet"/>
      <w:lvlText w:val="●"/>
      <w:lvlJc w:val="left"/>
      <w:pPr>
        <w:ind w:left="5040" w:hanging="360"/>
      </w:pPr>
    </w:lvl>
    <w:lvl w:ilvl="7" w:tplc="BD445F1C">
      <w:start w:val="1"/>
      <w:numFmt w:val="bullet"/>
      <w:lvlText w:val="●"/>
      <w:lvlJc w:val="left"/>
      <w:pPr>
        <w:ind w:left="5760" w:hanging="360"/>
      </w:pPr>
    </w:lvl>
    <w:lvl w:ilvl="8" w:tplc="24AE964E">
      <w:start w:val="1"/>
      <w:numFmt w:val="bullet"/>
      <w:lvlText w:val="●"/>
      <w:lvlJc w:val="left"/>
      <w:pPr>
        <w:ind w:left="6480" w:hanging="360"/>
      </w:pPr>
    </w:lvl>
  </w:abstractNum>
  <w:abstractNum w:abstractNumId="1" w15:restartNumberingAfterBreak="0">
    <w:nsid w:val="65B34204"/>
    <w:multiLevelType w:val="hybridMultilevel"/>
    <w:tmpl w:val="852EB164"/>
    <w:lvl w:ilvl="0" w:tplc="D42C3162">
      <w:start w:val="1"/>
      <w:numFmt w:val="bullet"/>
      <w:lvlText w:val="—"/>
      <w:lvlJc w:val="left"/>
      <w:pPr>
        <w:ind w:left="504" w:hanging="316"/>
      </w:pPr>
    </w:lvl>
    <w:lvl w:ilvl="1" w:tplc="D6FABFC2">
      <w:start w:val="1"/>
      <w:numFmt w:val="bullet"/>
      <w:lvlText w:val="·"/>
      <w:lvlJc w:val="left"/>
      <w:pPr>
        <w:ind w:left="936" w:hanging="316"/>
      </w:pPr>
    </w:lvl>
    <w:lvl w:ilvl="2" w:tplc="2132BB8E">
      <w:numFmt w:val="decimal"/>
      <w:lvlText w:val=""/>
      <w:lvlJc w:val="left"/>
    </w:lvl>
    <w:lvl w:ilvl="3" w:tplc="A7E6A6E6">
      <w:numFmt w:val="decimal"/>
      <w:lvlText w:val=""/>
      <w:lvlJc w:val="left"/>
    </w:lvl>
    <w:lvl w:ilvl="4" w:tplc="715AF91A">
      <w:numFmt w:val="decimal"/>
      <w:lvlText w:val=""/>
      <w:lvlJc w:val="left"/>
    </w:lvl>
    <w:lvl w:ilvl="5" w:tplc="2678216C">
      <w:numFmt w:val="decimal"/>
      <w:lvlText w:val=""/>
      <w:lvlJc w:val="left"/>
    </w:lvl>
    <w:lvl w:ilvl="6" w:tplc="890610E6">
      <w:numFmt w:val="decimal"/>
      <w:lvlText w:val=""/>
      <w:lvlJc w:val="left"/>
    </w:lvl>
    <w:lvl w:ilvl="7" w:tplc="CD445CE2">
      <w:numFmt w:val="decimal"/>
      <w:lvlText w:val=""/>
      <w:lvlJc w:val="left"/>
    </w:lvl>
    <w:lvl w:ilvl="8" w:tplc="E2883524">
      <w:numFmt w:val="decimal"/>
      <w:lvlText w:val=""/>
      <w:lvlJc w:val="left"/>
    </w:lvl>
  </w:abstractNum>
  <w:abstractNum w:abstractNumId="2" w15:restartNumberingAfterBreak="0">
    <w:nsid w:val="7D6A2E9D"/>
    <w:multiLevelType w:val="hybridMultilevel"/>
    <w:tmpl w:val="0010C0D0"/>
    <w:lvl w:ilvl="0" w:tplc="81EA5990">
      <w:start w:val="1"/>
      <w:numFmt w:val="decimal"/>
      <w:lvlText w:val="%1."/>
      <w:lvlJc w:val="left"/>
      <w:pPr>
        <w:ind w:left="576" w:hanging="403"/>
      </w:pPr>
    </w:lvl>
    <w:lvl w:ilvl="1" w:tplc="420AE55A">
      <w:numFmt w:val="decimal"/>
      <w:lvlText w:val=""/>
      <w:lvlJc w:val="left"/>
    </w:lvl>
    <w:lvl w:ilvl="2" w:tplc="33FE27BE">
      <w:numFmt w:val="decimal"/>
      <w:lvlText w:val=""/>
      <w:lvlJc w:val="left"/>
    </w:lvl>
    <w:lvl w:ilvl="3" w:tplc="EC68DD52">
      <w:numFmt w:val="decimal"/>
      <w:lvlText w:val=""/>
      <w:lvlJc w:val="left"/>
    </w:lvl>
    <w:lvl w:ilvl="4" w:tplc="14987520">
      <w:numFmt w:val="decimal"/>
      <w:lvlText w:val=""/>
      <w:lvlJc w:val="left"/>
    </w:lvl>
    <w:lvl w:ilvl="5" w:tplc="E6B09A1E">
      <w:numFmt w:val="decimal"/>
      <w:lvlText w:val=""/>
      <w:lvlJc w:val="left"/>
    </w:lvl>
    <w:lvl w:ilvl="6" w:tplc="DE588C8E">
      <w:numFmt w:val="decimal"/>
      <w:lvlText w:val=""/>
      <w:lvlJc w:val="left"/>
    </w:lvl>
    <w:lvl w:ilvl="7" w:tplc="BB3EAEE8">
      <w:numFmt w:val="decimal"/>
      <w:lvlText w:val=""/>
      <w:lvlJc w:val="left"/>
    </w:lvl>
    <w:lvl w:ilvl="8" w:tplc="64FEC02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0C"/>
    <w:rsid w:val="00074FB2"/>
    <w:rsid w:val="00386B41"/>
    <w:rsid w:val="00BF57DB"/>
    <w:rsid w:val="00EF0F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2D12D"/>
  <w15:docId w15:val="{195DBEE7-0A2B-4708-8CCE-1B2455F2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000000"/>
        <w:sz w:val="22"/>
        <w:szCs w:val="22"/>
        <w:lang w:val="es-PE" w:eastAsia="es-P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b/>
      <w:bCs/>
      <w:sz w:val="28"/>
      <w:szCs w:val="28"/>
    </w:rPr>
  </w:style>
  <w:style w:type="paragraph" w:styleId="Ttulo3">
    <w:name w:val="heading 3"/>
    <w:uiPriority w:val="9"/>
    <w:unhideWhenUsed/>
    <w:qFormat/>
    <w:pPr>
      <w:outlineLvl w:val="2"/>
    </w:pPr>
    <w:rPr>
      <w:b/>
      <w:bCs/>
      <w:sz w:val="24"/>
      <w:szCs w:val="24"/>
    </w:rPr>
  </w:style>
  <w:style w:type="paragraph" w:styleId="Ttulo4">
    <w:name w:val="heading 4"/>
    <w:uiPriority w:val="9"/>
    <w:unhideWhenUsed/>
    <w:qFormat/>
    <w:pPr>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74FB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74FB2"/>
  </w:style>
  <w:style w:type="paragraph" w:styleId="Piedepgina">
    <w:name w:val="footer"/>
    <w:basedOn w:val="Normal"/>
    <w:link w:val="PiedepginaCar"/>
    <w:uiPriority w:val="99"/>
    <w:unhideWhenUsed/>
    <w:rsid w:val="00074FB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74FB2"/>
  </w:style>
  <w:style w:type="paragraph" w:styleId="NormalWeb">
    <w:name w:val="Normal (Web)"/>
    <w:basedOn w:val="Normal"/>
    <w:uiPriority w:val="99"/>
    <w:semiHidden/>
    <w:unhideWhenUsed/>
    <w:rsid w:val="00074FB2"/>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7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5182</Words>
  <Characters>28507</Characters>
  <Application>Microsoft Office Word</Application>
  <DocSecurity>0</DocSecurity>
  <Lines>237</Lines>
  <Paragraphs>67</Paragraphs>
  <ScaleCrop>false</ScaleCrop>
  <Company/>
  <LinksUpToDate>false</LinksUpToDate>
  <CharactersWithSpaces>33622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teórico: capítulos 1 y 2</dc:title>
  <dc:creator>Análisis de Costos y Presupuestos</dc:creator>
  <dc:description>Análisis de Costos y Presupuestos aplicado al marketing</dc:description>
  <cp:lastModifiedBy>Usuario</cp:lastModifiedBy>
  <cp:revision>3</cp:revision>
  <cp:lastPrinted>2026-08-18T15:40:00Z</cp:lastPrinted>
  <dcterms:created xsi:type="dcterms:W3CDTF">2026-08-18T15:40:00Z</dcterms:created>
  <dcterms:modified xsi:type="dcterms:W3CDTF">2026-08-18T15:45:00Z</dcterms:modified>
</cp:coreProperties>
</file>