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60"/>
        <w:jc w:val="center"/>
      </w:pPr>
      <w:r>
        <w:rPr>
          <w:b/>
          <w:bCs/>
          <w:spacing w:val="60"/>
          <w:sz w:val="28"/>
          <w:szCs w:val="28"/>
        </w:rPr>
        <w:t xml:space="preserve">CASO PRÁCTICO: FRESHBREAK</w:t>
      </w:r>
    </w:p>
    <w:p>
      <w:pPr>
        <w:spacing w:after="60"/>
        <w:jc w:val="center"/>
      </w:pPr>
      <w:r>
        <w:rPr>
          <w:sz w:val="22"/>
          <w:szCs w:val="22"/>
        </w:rPr>
        <w:t xml:space="preserve">Guía de aplicación para el docente</w:t>
      </w:r>
    </w:p>
    <w:p>
      <w:pPr>
        <w:spacing w:after="260"/>
        <w:jc w:val="center"/>
      </w:pPr>
      <w:r>
        <w:rPr>
          <w:sz w:val="18"/>
          <w:szCs w:val="18"/>
        </w:rPr>
        <w:t xml:space="preserve">Investigación Cuantitativa   |   Sesión 2   |   Duración: 30 minutos</w:t>
      </w:r>
    </w:p>
    <w:p>
      <w:pPr>
        <w:spacing w:after="140"/>
        <w:jc w:val="both"/>
      </w:pPr>
      <w:r>
        <w:t xml:space="preserve">Este documento acompaña a la ficha de trabajo grupal del caso FreshBreak y no debe entregarse a los estudiantes al inicio de la actividad. El objetivo de la actividad no es que todos los equipos lleguen exactamente a la misma formulación, sino verificar si son capaces de pasar de una situación empresarial a un problema investigable y medible.</w:t>
      </w:r>
    </w:p>
    <w:p>
      <w:pPr>
        <w:pStyle w:val="Ttulo2"/>
        <w:keepNext/>
        <w:spacing w:before="360" w:after="160"/>
      </w:pPr>
      <w:r>
        <w:t xml:space="preserve">1. Distribución del tiempo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100"/>
        <w:gridCol w:w="5200"/>
      </w:tblGrid>
      <w:tr>
        <w:trPr>
          <w:tblHeader/>
        </w:trPr>
        <w:tc>
          <w:tcPr>
            <w:tcW w:w="27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w="11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w="5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Qué debe observar el docente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Fase 1. Comprender el caso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5 minutos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Que el equipo distinga los hechos de las suposiciones del personal de la cafetería.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Fase 2. Del problema de marketing al problema de investigación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10 minutos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Que la formulación sea una pregunta medible y no una petición de solución.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Fase 3. Delimitar el problema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5 minutos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Que aparezcan población, ámbito, variable y periodo.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Fase 4. Construir el objetivo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5 minutos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Que el verbo elegido sea verificable y que el objetivo corresponda a la pregunta.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Fase 5. Variables y Fase 6. Preguntas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5 minutos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Que cada variable tenga una pregunta que efectivamente la mida.</w:t>
            </w:r>
          </w:p>
        </w:tc>
      </w:tr>
      <w:tr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Fase 7. Ficha final y puesta en común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Cierre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Que la ficha se lea de arriba abajo con coherencia interna.</w:t>
            </w:r>
          </w:p>
        </w:tc>
      </w:tr>
    </w:tbl>
    <w:p>
      <w:pPr>
        <w:pStyle w:val="Ttulo2"/>
        <w:keepNext/>
        <w:spacing w:before="360" w:after="160"/>
      </w:pPr>
      <w:r>
        <w:t xml:space="preserve">2. Respuestas orientativas</w:t>
      </w:r>
    </w:p>
    <w:p>
      <w:pPr>
        <w:pStyle w:val="Ttulo3"/>
        <w:keepNext/>
        <w:spacing w:before="280" w:after="140"/>
      </w:pPr>
      <w:r>
        <w:t xml:space="preserve">Situación problemática</w:t>
      </w:r>
    </w:p>
    <w:p>
      <w:pPr>
        <w:spacing w:after="140"/>
        <w:jc w:val="both"/>
      </w:pPr>
      <w:r>
        <w:t xml:space="preserve">FreshBreak ha experimentado una disminución en sus ventas y no conoce con claridad los factores relacionados con la frecuencia de compra de los estudiantes.</w:t>
      </w:r>
    </w:p>
    <w:p>
      <w:pPr>
        <w:pStyle w:val="Ttulo3"/>
        <w:keepNext/>
        <w:spacing w:before="280" w:after="140"/>
      </w:pPr>
      <w:r>
        <w:t xml:space="preserve">Problema de investigación</w:t>
      </w:r>
    </w:p>
    <w:p>
      <w:pPr>
        <w:spacing w:after="140"/>
        <w:jc w:val="both"/>
      </w:pPr>
      <w:r>
        <w:t xml:space="preserve">Formulación básica aceptable: ¿qué factores se relacionan con la frecuencia de compra de los estudiantes en FreshBreak?</w:t>
      </w:r>
    </w:p>
    <w:p>
      <w:pPr>
        <w:spacing w:after="140"/>
        <w:jc w:val="both"/>
      </w:pPr>
      <w:r>
        <w:t xml:space="preserve">Formulación más desarrollada: ¿cómo se relacionan el precio percibido, las preferencias, la satisfacción, el uso del delivery y la comunicación en redes sociales con la frecuencia de compra de los estudiantes en FreshBreak?</w:t>
      </w:r>
    </w:p>
    <w:p>
      <w:pPr>
        <w:pStyle w:val="Ttulo3"/>
        <w:keepNext/>
        <w:spacing w:before="280" w:after="140"/>
      </w:pPr>
      <w:r>
        <w:t xml:space="preserve">Objetivo general</w:t>
      </w:r>
    </w:p>
    <w:p>
      <w:pPr>
        <w:spacing w:after="140"/>
        <w:jc w:val="both"/>
      </w:pPr>
      <w:r>
        <w:t xml:space="preserve">Determinar los factores relacionados con la frecuencia de compra de los estudiantes en FreshBreak.</w:t>
      </w:r>
    </w:p>
    <w:p>
      <w:pPr>
        <w:pStyle w:val="Ttulo3"/>
        <w:keepNext/>
        <w:spacing w:before="280" w:after="140"/>
      </w:pPr>
      <w:r>
        <w:t xml:space="preserve">Población</w:t>
      </w:r>
    </w:p>
    <w:p>
      <w:pPr>
        <w:spacing w:after="140"/>
        <w:jc w:val="both"/>
      </w:pPr>
      <w:r>
        <w:t xml:space="preserve">Estudiantes universitarios de 18 a 25 años que pertenecen al mercado objetivo de FreshBreak, en la zona de influencia del local.</w:t>
      </w:r>
    </w:p>
    <w:p>
      <w:pPr>
        <w:pStyle w:val="Ttulo3"/>
        <w:keepNext/>
        <w:spacing w:before="280" w:after="140"/>
      </w:pPr>
      <w:r>
        <w:t xml:space="preserve">Variables esperadas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Frecuencia de compra, que actúa como variable central del estudio.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Precio percibido, satisfacción y preferencia de productos.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Uso del delivery y exposición a la comunicación en redes sociales.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Intención de compra y percepción de las promociones.</w:t>
      </w:r>
    </w:p>
    <w:p>
      <w:pPr>
        <w:pStyle w:val="Ttulo2"/>
        <w:keepNext/>
        <w:spacing w:before="360" w:after="160"/>
      </w:pPr>
      <w:r>
        <w:t xml:space="preserve">3. Errores frecuentes que conviene corregir en el momento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Formular una solución en lugar de una pregunta, por ejemplo, proponer que se bajen los precios antes de medir el precio percibido.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Redactar el problema como un objetivo empresarial, por ejemplo, incrementar las ventas en un 20 %.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Incluir en la pregunta la respuesta esperada, por ejemplo, preguntar por qué el precio alto reduce la compra.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Omitir la población o el ámbito, con lo que el estudio queda sin criterio para seleccionar a quién encuestar.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Proponer variables que no pueden medirse con una encuesta breve, como la rentabilidad de la competencia.</w:t>
      </w:r>
    </w:p>
    <w:p>
      <w:pPr>
        <w:pStyle w:val="Ttulo2"/>
        <w:keepNext/>
        <w:spacing w:before="360" w:after="160"/>
      </w:pPr>
      <w:r>
        <w:t xml:space="preserve">4. Criterios de evaluación de la ficha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1600"/>
        <w:gridCol w:w="1600"/>
      </w:tblGrid>
      <w:tr>
        <w:trPr>
          <w:tblHeader/>
        </w:trPr>
        <w:tc>
          <w:tcPr>
            <w:tcW w:w="4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w="1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Logrado</w:t>
            </w:r>
          </w:p>
        </w:tc>
        <w:tc>
          <w:tcPr>
            <w:tcW w:w="1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En proceso</w:t>
            </w:r>
          </w:p>
        </w:tc>
        <w:tc>
          <w:tcPr>
            <w:tcW w:w="1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No logrado</w:t>
            </w:r>
          </w:p>
        </w:tc>
      </w:tr>
      <w:tr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El problema está formulado como pregunta medible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La delimitación incluye población, ámbito y periodo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El objetivo general emplea un verbo verificable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Los objetivos específicos corresponden a las preguntas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Las variables seleccionadas son medibles con encuesta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>Las preguntas de encuesta generan datos cuantitativos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220"/>
        <w:jc w:val="center"/>
      </w:pPr>
      <w:r>
        <w:rPr>
          <w:sz w:val="18"/>
          <w:szCs w:val="18"/>
        </w:rPr>
        <w:t xml:space="preserve">Cuadro 1. Lista de cotejo para la evaluación del trabajo grupal.</w:t>
      </w:r>
    </w:p>
    <w:p>
      <w:pPr>
        <w:pStyle w:val="Ttulo2"/>
        <w:keepNext/>
        <w:spacing w:before="360" w:after="160"/>
      </w:pPr>
      <w:r>
        <w:t xml:space="preserve">5. Preguntas para la puesta en común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¿Su planteamiento corresponde a un problema empresarial o a un problema de investigación?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¿Cómo podrían medir lo que están planteando?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¿A quiénes aplicarían el instrumento?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¿Qué variable consideran más importante y por qué?</w:t>
      </w:r>
    </w:p>
    <w:p>
      <w:pPr>
        <w:pStyle w:val="Prrafodelista"/>
        <w:numPr>
          <w:ilvl w:val="0"/>
          <w:numId w:val="3"/>
        </w:numPr>
        <w:spacing w:after="100"/>
        <w:jc w:val="both"/>
      </w:pPr>
      <w:r>
        <w:t xml:space="preserve">Si mañana tuvieran que aplicar la encuesta, ¿cuál sería la pregunta indispensable?</w:t>
      </w:r>
    </w:p>
    <w:p>
      <w:pPr>
        <w:pStyle w:val="Ttulo2"/>
        <w:keepNext/>
        <w:spacing w:before="360" w:after="160"/>
      </w:pPr>
      <w:r>
        <w:t xml:space="preserve">6. Cierre de la actividad</w:t>
      </w:r>
    </w:p>
    <w:p>
      <w:pPr>
        <w:spacing w:after="140"/>
        <w:jc w:val="both"/>
      </w:pPr>
      <w:r>
        <w:t xml:space="preserve">Conviene cerrar reforzando la secuencia completa del trabajo cuantitativo: problema, pregunta de investigación, variables, datos, análisis, evidencia y decisión de marketing. El mensaje final para los estudiantes es que una buena decisión de marketing comienza con una buena pregunta y se fortalece con evidencia.</w:t>
      </w:r>
    </w:p>
    <w:p>
      <w:pPr>
        <w:spacing w:after="140"/>
        <w:jc w:val="both"/>
      </w:pPr>
      <w:r>
        <w:t xml:space="preserve">Finalmente, se recomienda enlazar la actividad con el proyecto integrador indicando que FreshBreak fue el caso de entrenamiento y que el mismo procedimiento deberá aplicarse a la categoría o marca que cada equipo trabajará durante el curso. De esta manera, los 30 minutos funcionan como un ensayo práctico del primer paso de su proyecto de investigación cuantitativa.</w:t>
      </w:r>
    </w:p>
    <w:sectPr>
      <w:headerReference w:type="default" r:id="rId7"/>
      <w:footerReference w:type="default" r:id="rId8"/>
      <w:headerReference w:type="first" r:id="rId9"/>
      <w:pgSz w:w="12240" w:h="15840"/>
      <w:pgMar w:top="1700" w:right="1620" w:bottom="1700" w:left="16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16576" w14:textId="77777777" w:rsidR="00386B41" w:rsidRDefault="00386B41">
      <w:pPr>
        <w:spacing w:line="240" w:lineRule="auto"/>
      </w:pPr>
      <w:r>
        <w:separator/>
      </w:r>
    </w:p>
  </w:endnote>
  <w:endnote w:type="continuationSeparator" w:id="0">
    <w:p w14:paraId="02CDFE99" w14:textId="77777777" w:rsidR="00386B41" w:rsidRDefault="00386B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C0D2F" w14:textId="7D1FC3E2" w:rsidR="00EF0F0C" w:rsidRDefault="00386B4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74FB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7C000" w14:textId="77777777" w:rsidR="00386B41" w:rsidRDefault="00386B41">
      <w:pPr>
        <w:spacing w:line="240" w:lineRule="auto"/>
      </w:pPr>
      <w:r>
        <w:separator/>
      </w:r>
    </w:p>
  </w:footnote>
  <w:footnote w:type="continuationSeparator" w:id="0">
    <w:p w14:paraId="06657FBE" w14:textId="77777777" w:rsidR="00386B41" w:rsidRDefault="00386B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AEDAD" w14:textId="499D586C" w:rsidR="00EF0F0C" w:rsidRDefault="00BF57DB" w:rsidP="00BF57DB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4560C80" wp14:editId="7AA5294B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6B41">
      <w:rPr>
        <w:spacing w:val="40"/>
        <w:sz w:val="16"/>
        <w:szCs w:val="16"/>
      </w:rPr>
      <w:t>INVESTIGACIÓN CUANTITATIVA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F80A8" w14:textId="7E26A206" w:rsidR="00074FB2" w:rsidRDefault="00BF57DB" w:rsidP="00BF57DB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24D044A8" wp14:editId="64E69D1F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0EDB9384" w14:textId="77777777" w:rsidR="00EF0F0C" w:rsidRPr="00074FB2" w:rsidRDefault="00EF0F0C" w:rsidP="00074F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304B"/>
    <w:multiLevelType w:val="hybridMultilevel"/>
    <w:tmpl w:val="C0ECA272"/>
    <w:lvl w:ilvl="0" w:tplc="8C1CB4A8">
      <w:start w:val="1"/>
      <w:numFmt w:val="bullet"/>
      <w:lvlText w:val="●"/>
      <w:lvlJc w:val="left"/>
      <w:pPr>
        <w:ind w:left="720" w:hanging="360"/>
      </w:pPr>
    </w:lvl>
    <w:lvl w:ilvl="1" w:tplc="3F224BFA">
      <w:start w:val="1"/>
      <w:numFmt w:val="bullet"/>
      <w:lvlText w:val="○"/>
      <w:lvlJc w:val="left"/>
      <w:pPr>
        <w:ind w:left="1440" w:hanging="360"/>
      </w:pPr>
    </w:lvl>
    <w:lvl w:ilvl="2" w:tplc="23C8F72E">
      <w:start w:val="1"/>
      <w:numFmt w:val="bullet"/>
      <w:lvlText w:val="■"/>
      <w:lvlJc w:val="left"/>
      <w:pPr>
        <w:ind w:left="2160" w:hanging="360"/>
      </w:pPr>
    </w:lvl>
    <w:lvl w:ilvl="3" w:tplc="2A882EDA">
      <w:start w:val="1"/>
      <w:numFmt w:val="bullet"/>
      <w:lvlText w:val="●"/>
      <w:lvlJc w:val="left"/>
      <w:pPr>
        <w:ind w:left="2880" w:hanging="360"/>
      </w:pPr>
    </w:lvl>
    <w:lvl w:ilvl="4" w:tplc="BDA85716">
      <w:start w:val="1"/>
      <w:numFmt w:val="bullet"/>
      <w:lvlText w:val="○"/>
      <w:lvlJc w:val="left"/>
      <w:pPr>
        <w:ind w:left="3600" w:hanging="360"/>
      </w:pPr>
    </w:lvl>
    <w:lvl w:ilvl="5" w:tplc="63448AB2">
      <w:start w:val="1"/>
      <w:numFmt w:val="bullet"/>
      <w:lvlText w:val="■"/>
      <w:lvlJc w:val="left"/>
      <w:pPr>
        <w:ind w:left="4320" w:hanging="360"/>
      </w:pPr>
    </w:lvl>
    <w:lvl w:ilvl="6" w:tplc="583C5EFE">
      <w:start w:val="1"/>
      <w:numFmt w:val="bullet"/>
      <w:lvlText w:val="●"/>
      <w:lvlJc w:val="left"/>
      <w:pPr>
        <w:ind w:left="5040" w:hanging="360"/>
      </w:pPr>
    </w:lvl>
    <w:lvl w:ilvl="7" w:tplc="BD445F1C">
      <w:start w:val="1"/>
      <w:numFmt w:val="bullet"/>
      <w:lvlText w:val="●"/>
      <w:lvlJc w:val="left"/>
      <w:pPr>
        <w:ind w:left="5760" w:hanging="360"/>
      </w:pPr>
    </w:lvl>
    <w:lvl w:ilvl="8" w:tplc="24AE96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B34204"/>
    <w:multiLevelType w:val="hybridMultilevel"/>
    <w:tmpl w:val="852EB164"/>
    <w:lvl w:ilvl="0" w:tplc="D42C3162">
      <w:start w:val="1"/>
      <w:numFmt w:val="bullet"/>
      <w:lvlText w:val="—"/>
      <w:lvlJc w:val="left"/>
      <w:pPr>
        <w:ind w:left="504" w:hanging="316"/>
      </w:pPr>
    </w:lvl>
    <w:lvl w:ilvl="1" w:tplc="D6FABFC2">
      <w:start w:val="1"/>
      <w:numFmt w:val="bullet"/>
      <w:lvlText w:val="·"/>
      <w:lvlJc w:val="left"/>
      <w:pPr>
        <w:ind w:left="936" w:hanging="316"/>
      </w:pPr>
    </w:lvl>
    <w:lvl w:ilvl="2" w:tplc="2132BB8E">
      <w:numFmt w:val="decimal"/>
      <w:lvlText w:val=""/>
      <w:lvlJc w:val="left"/>
    </w:lvl>
    <w:lvl w:ilvl="3" w:tplc="A7E6A6E6">
      <w:numFmt w:val="decimal"/>
      <w:lvlText w:val=""/>
      <w:lvlJc w:val="left"/>
    </w:lvl>
    <w:lvl w:ilvl="4" w:tplc="715AF91A">
      <w:numFmt w:val="decimal"/>
      <w:lvlText w:val=""/>
      <w:lvlJc w:val="left"/>
    </w:lvl>
    <w:lvl w:ilvl="5" w:tplc="2678216C">
      <w:numFmt w:val="decimal"/>
      <w:lvlText w:val=""/>
      <w:lvlJc w:val="left"/>
    </w:lvl>
    <w:lvl w:ilvl="6" w:tplc="890610E6">
      <w:numFmt w:val="decimal"/>
      <w:lvlText w:val=""/>
      <w:lvlJc w:val="left"/>
    </w:lvl>
    <w:lvl w:ilvl="7" w:tplc="CD445CE2">
      <w:numFmt w:val="decimal"/>
      <w:lvlText w:val=""/>
      <w:lvlJc w:val="left"/>
    </w:lvl>
    <w:lvl w:ilvl="8" w:tplc="E2883524">
      <w:numFmt w:val="decimal"/>
      <w:lvlText w:val=""/>
      <w:lvlJc w:val="left"/>
    </w:lvl>
  </w:abstractNum>
  <w:abstractNum w:abstractNumId="2" w15:restartNumberingAfterBreak="0">
    <w:nsid w:val="7D6A2E9D"/>
    <w:multiLevelType w:val="hybridMultilevel"/>
    <w:tmpl w:val="0010C0D0"/>
    <w:lvl w:ilvl="0" w:tplc="81EA5990">
      <w:start w:val="1"/>
      <w:numFmt w:val="decimal"/>
      <w:lvlText w:val="%1."/>
      <w:lvlJc w:val="left"/>
      <w:pPr>
        <w:ind w:left="576" w:hanging="403"/>
      </w:pPr>
    </w:lvl>
    <w:lvl w:ilvl="1" w:tplc="420AE55A">
      <w:numFmt w:val="decimal"/>
      <w:lvlText w:val=""/>
      <w:lvlJc w:val="left"/>
    </w:lvl>
    <w:lvl w:ilvl="2" w:tplc="33FE27BE">
      <w:numFmt w:val="decimal"/>
      <w:lvlText w:val=""/>
      <w:lvlJc w:val="left"/>
    </w:lvl>
    <w:lvl w:ilvl="3" w:tplc="EC68DD52">
      <w:numFmt w:val="decimal"/>
      <w:lvlText w:val=""/>
      <w:lvlJc w:val="left"/>
    </w:lvl>
    <w:lvl w:ilvl="4" w:tplc="14987520">
      <w:numFmt w:val="decimal"/>
      <w:lvlText w:val=""/>
      <w:lvlJc w:val="left"/>
    </w:lvl>
    <w:lvl w:ilvl="5" w:tplc="E6B09A1E">
      <w:numFmt w:val="decimal"/>
      <w:lvlText w:val=""/>
      <w:lvlJc w:val="left"/>
    </w:lvl>
    <w:lvl w:ilvl="6" w:tplc="DE588C8E">
      <w:numFmt w:val="decimal"/>
      <w:lvlText w:val=""/>
      <w:lvlJc w:val="left"/>
    </w:lvl>
    <w:lvl w:ilvl="7" w:tplc="BB3EAEE8">
      <w:numFmt w:val="decimal"/>
      <w:lvlText w:val=""/>
      <w:lvlJc w:val="left"/>
    </w:lvl>
    <w:lvl w:ilvl="8" w:tplc="64FEC0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0C"/>
    <w:rsid w:val="00074FB2"/>
    <w:rsid w:val="00386B41"/>
    <w:rsid w:val="00BF57DB"/>
    <w:rsid w:val="00EF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1B2D12D"/>
  <w15:docId w15:val="{195DBEE7-0A2B-4708-8CCE-1B2455F2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color w:val="000000"/>
        <w:sz w:val="22"/>
        <w:szCs w:val="22"/>
        <w:lang w:val="es-PE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b/>
      <w:b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74FB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4FB2"/>
  </w:style>
  <w:style w:type="paragraph" w:styleId="Piedepgina">
    <w:name w:val="footer"/>
    <w:basedOn w:val="Normal"/>
    <w:link w:val="PiedepginaCar"/>
    <w:uiPriority w:val="99"/>
    <w:unhideWhenUsed/>
    <w:rsid w:val="00074FB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4FB2"/>
  </w:style>
  <w:style w:type="paragraph" w:styleId="NormalWeb">
    <w:name w:val="Normal (Web)"/>
    <w:basedOn w:val="Normal"/>
    <w:uiPriority w:val="99"/>
    <w:semiHidden/>
    <w:unhideWhenUsed/>
    <w:rsid w:val="00074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5182</Words>
  <Characters>28507</Characters>
  <Application>Microsoft Office Word</Application>
  <DocSecurity>0</DocSecurity>
  <Lines>237</Lines>
  <Paragraphs>67</Paragraphs>
  <ScaleCrop>false</ScaleCrop>
  <Company/>
  <LinksUpToDate>false</LinksUpToDate>
  <CharactersWithSpaces>33622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Compendio teórico: sesión 1</dc:title>
  <dc:creator>Investigación Cuantitativa</dc:creator>
  <dc:description>Investigación cuantitativa aplicada a la investigación de mercados</dc:description>
  <cp:lastModifiedBy>Usuario</cp:lastModifiedBy>
  <cp:revision>3</cp:revision>
  <cp:lastPrinted>2026-08-18T15:40:00Z</cp:lastPrinted>
  <dcterms:created xsi:type="dcterms:W3CDTF">2026-08-18T15:40:00Z</dcterms:created>
  <dcterms:modified xsi:type="dcterms:W3CDTF">2026-08-18T15:45:00Z</dcterms:modified>
</cp:coreProperties>
</file>