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595959"/>
          <w:sz w:val="17"/>
          <w:szCs w:val="17"/>
        </w:rPr>
        <w:t xml:space="preserve">INVESTIGACIÓN CUANTITATIVA — PROGRAMA DE MARKETING — SEGUNDO CICLO — 2026-II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F3864"/>
          <w:sz w:val="27"/>
          <w:szCs w:val="27"/>
        </w:rPr>
        <w:t xml:space="preserve">CASO RESUELTO PASO A PASO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DEL PROBLEMA A LA MATRIZ DE CONSISTENCIA · PUNTO 2.2.1 DEL INFORME</w:t>
      </w:r>
    </w:p>
    <w:p>
      <w:pPr>
        <w:pBdr>
          <w:left w:val="single" w:color="BF8F00" w:sz="18"/>
        </w:pBdr>
        <w:shd w:fill="FFF2CC" w:color="auto" w:val="clear"/>
        <w:spacing w:after="150" w:before="60" w:line="260"/>
        <w:ind w:left="120" w:right="120"/>
        <w:jc w:val="both"/>
      </w:pPr>
      <w:r>
        <w:rPr>
          <w:rFonts w:ascii="Arial" w:cs="Arial" w:eastAsia="Arial" w:hAnsi="Arial"/>
          <w:b/>
          <w:bCs/>
          <w:color w:val="7F6000"/>
          <w:sz w:val="18"/>
          <w:szCs w:val="18"/>
        </w:rPr>
        <w:t xml:space="preserve">CASO FICTICIO.  </w:t>
      </w: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La empresa Sillar Natural E.I.R.L. no existe. Todos los datos de ventas, costos, recompra y fuentes de este documento son inventados con fines pedagógicos. Ningún equipo debe citarlos como evidencia real en su informe.</w:t>
      </w:r>
    </w:p>
    <w:p>
      <w:pPr>
        <w:spacing w:after="120" w:before="0" w:line="270"/>
        <w:jc w:val="both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Cómo usar este documento. 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Las nueve tablas siguen exactamente el orden en que se llenan en el laboratorio. Cada una se alimenta de la anterior: si una fila está mal, la siguiente tabla queda mal. Léalas en orden y compare cada una con la que su equipo llenó.</w:t>
      </w:r>
    </w:p>
    <w:p>
      <w:pPr>
        <w:pBdr>
          <w:bottom w:val="single" w:color="1F3864" w:sz="8"/>
        </w:pBdr>
        <w:spacing w:after="130" w:before="28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TABLA 1. FICHA DEL CASO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Empresa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Sillar Natural E.I.R.L., empresa arequipeña fundada en 2021, con taller en Cerro Colorado y cuatro trabajadores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Producto actual</w:t>
            </w:r>
          </w:p>
        </w:tc>
        <w:tc>
          <w:tcPr>
            <w:tcW w:type="dxa" w:w="6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Shampoo natural de quinua y arcilla, botella de 400 ml, precio de venta S/ 28,00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Canal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Doce tiendas naturistas de la ciudad y venta directa por redes sociales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Categoría</w:t>
            </w:r>
          </w:p>
        </w:tc>
        <w:tc>
          <w:tcPr>
            <w:tcW w:type="dxa" w:w="6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Cuidado personal, línea capilar de origen natural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Innovación evaluada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Presentación en barra sólida sin envase plástico, con rendimiento equivalente a dos botellas, envuelta en papel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Tipo de propuesta</w:t>
            </w:r>
          </w:p>
        </w:tc>
        <w:tc>
          <w:tcPr>
            <w:tcW w:type="dxa" w:w="6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Innovación sobre un producto existente, con enfoque sostenible</w:t>
            </w:r>
          </w:p>
        </w:tc>
      </w:tr>
    </w:tbl>
    <w:p>
      <w:pPr>
        <w:pBdr>
          <w:bottom w:val="single" w:color="1F3864" w:sz="8"/>
        </w:pBdr>
        <w:spacing w:after="130" w:before="28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TABLA 2. HECHOS COMPROBADOS FRENTE A SUPUESTOS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700"/>
      </w:tblGrid>
      <w:tr>
        <w:trPr>
          <w:tblHeader/>
        </w:trPr>
        <w:tc>
          <w:tcPr>
            <w:tcW w:type="dxa" w:w="43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Hechos comprobados y su fuente</w:t>
            </w:r>
          </w:p>
        </w:tc>
        <w:tc>
          <w:tcPr>
            <w:tcW w:type="dxa" w:w="47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Supuestos y el dato que los comprobaría</w:t>
            </w:r>
          </w:p>
        </w:tc>
      </w:tr>
      <w:tr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 1 240 compradores identificados en 2025, solo 312 volvieron a comprar: la recompra es de 25,2 por ciento. Fuente: registro de clientes de la empresa, 2025</w:t>
            </w:r>
          </w:p>
        </w:tc>
        <w:tc>
          <w:tcPr>
            <w:tcW w:type="dxa" w:w="4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Que el precio se percibe alto. Se comprueba midiendo la percepción del precio frente a la competencia</w:t>
            </w:r>
          </w:p>
        </w:tc>
      </w:tr>
      <w:tr>
        <w:tc>
          <w:tcPr>
            <w:tcW w:type="dxa" w:w="4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El envase representa S/ 3,10 por unidad, equivalente al 18 por ciento del costo variable. Fuente: estructura de costos de la empresa, 2025</w:t>
            </w:r>
          </w:p>
        </w:tc>
        <w:tc>
          <w:tcPr>
            <w:tcW w:type="dxa" w:w="4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Que el rendimiento del producto no se percibe. Se comprueba midiendo el rendimiento percibido en escala de acuerdo</w:t>
            </w:r>
          </w:p>
        </w:tc>
      </w:tr>
      <w:tr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 vendieron 9 600 unidades durante 2025. Fuente: registro de ventas de la empresa</w:t>
            </w:r>
          </w:p>
        </w:tc>
        <w:tc>
          <w:tcPr>
            <w:tcW w:type="dxa" w:w="4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Que la marca no se recuerda al momento de reponer. Se comprueba midiendo la recordación espontánea</w:t>
            </w:r>
          </w:p>
        </w:tc>
      </w:tr>
      <w:tr>
        <w:tc>
          <w:tcPr>
            <w:tcW w:type="dxa" w:w="4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 un sondeo interno a 40 clientes, el 68 por ciento calificó el producto como bueno o muy bueno. Fuente: sondeo interno, diciembre de 2025</w:t>
            </w:r>
          </w:p>
        </w:tc>
        <w:tc>
          <w:tcPr>
            <w:tcW w:type="dxa" w:w="4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Que el usuario valora la ausencia de envase plástico. Se comprueba midiendo la importancia asignada a ese atributo</w:t>
            </w:r>
          </w:p>
        </w:tc>
      </w:tr>
    </w:tbl>
    <w:p>
      <w:pPr>
        <w:pBdr>
          <w:left w:val="single" w:color="548235" w:sz="18"/>
        </w:pBdr>
        <w:shd w:fill="E2EFDA" w:color="auto" w:val="clear"/>
        <w:spacing w:after="150" w:before="60" w:line="260"/>
        <w:ind w:left="120" w:right="120"/>
        <w:jc w:val="both"/>
      </w:pPr>
      <w:r>
        <w:rPr>
          <w:rFonts w:ascii="Arial" w:cs="Arial" w:eastAsia="Arial" w:hAnsi="Arial"/>
          <w:b/>
          <w:bCs/>
          <w:color w:val="375623"/>
          <w:sz w:val="18"/>
          <w:szCs w:val="18"/>
        </w:rPr>
        <w:t xml:space="preserve">OBSERVACIÓN.  </w:t>
      </w: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El producto gusta y aun así no se recompra. Esa contradicción entre el 68 por ciento de satisfacción y el 25,2 por ciento de recompra es la que hace que el problema merezca un estudio: si el producto no gustara, la explicación sería obvia y no habría nada que investigar.</w:t>
      </w:r>
    </w:p>
    <w:p>
      <w:pPr>
        <w:pBdr>
          <w:bottom w:val="single" w:color="1F3864" w:sz="8"/>
        </w:pBdr>
        <w:spacing w:after="130" w:before="28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TABLA 3. LOS CINCO PILARES DEL PROBLEMA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tblHeader/>
        </w:trPr>
        <w:tc>
          <w:tcPr>
            <w:tcW w:type="dxa" w:w="19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Pilar</w:t>
            </w:r>
          </w:p>
        </w:tc>
        <w:tc>
          <w:tcPr>
            <w:tcW w:type="dxa" w:w="71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Contenido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1. ¿Qué medir?</w:t>
            </w:r>
          </w:p>
        </w:tc>
        <w:tc>
          <w:tcPr>
            <w:tcW w:type="dxa" w:w="7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Frecuencia de recompra, rendimiento percibido, percepción del precio, recordación de marca, intención de compra y disposición a pagar por la presentación sólida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2. ¿De quién?</w:t>
            </w:r>
          </w:p>
        </w:tc>
        <w:tc>
          <w:tcPr>
            <w:tcW w:type="dxa" w:w="71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Usuarios de shampoo de 18 a 45 años que hayan comprado shampoo natural o de origen vegetal en los últimos seis meses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3. ¿Dónde?</w:t>
            </w:r>
          </w:p>
        </w:tc>
        <w:tc>
          <w:tcPr>
            <w:tcW w:type="dxa" w:w="7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Arequipa metropolitana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4. ¿Cuándo?</w:t>
            </w:r>
          </w:p>
        </w:tc>
        <w:tc>
          <w:tcPr>
            <w:tcW w:type="dxa" w:w="71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Setiembre de 2026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5. ¿Para qué decisión?</w:t>
            </w:r>
          </w:p>
        </w:tc>
        <w:tc>
          <w:tcPr>
            <w:tcW w:type="dxa" w:w="7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Decidir el lanzamiento de la presentación sólida sin envase plástico y fijar su precio de venta</w:t>
            </w:r>
          </w:p>
        </w:tc>
      </w:tr>
    </w:tbl>
    <w:p>
      <w:pPr>
        <w:spacing w:after="13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120" w:before="0" w:line="270"/>
        <w:jc w:val="both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Problema de decisión gerencial. 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¿Se debe lanzar la presentación en barra sólida sin envase plástico y a qué precio, o se debe corregir primero el precio y la comunicación de la presentación líquida actual?</w:t>
      </w:r>
    </w:p>
    <w:p>
      <w:pPr>
        <w:spacing w:after="120" w:before="0" w:line="270"/>
        <w:jc w:val="both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Problema de investigación de mercados. 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¿Cuál es la frecuencia de recompra, el rendimiento percibido, la percepción del precio y la recordación de marca del shampoo natural, y cuál es la intención de compra y la disposición a pagar por una presentación sólida sin envase plástico, en los usuarios de shampoo de 18 a 45 años de Arequipa metropolitana durante setiembre de 2026, para decidir el lanzamiento de dicha presentación?</w:t>
      </w:r>
    </w:p>
    <w:p>
      <w:pPr>
        <w:pBdr>
          <w:bottom w:val="single" w:color="1F3864" w:sz="8"/>
        </w:pBdr>
        <w:spacing w:after="130" w:before="28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TABLA 4. ANATOMÍA DEL OBJETIVO GENERAL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Elemento</w:t>
            </w:r>
          </w:p>
        </w:tc>
        <w:tc>
          <w:tcPr>
            <w:tcW w:type="dxa" w:w="64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Redacción correspondiente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Verbo en infinitivo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Determinar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Pilar 1. ¿Qué medir?</w:t>
            </w:r>
          </w:p>
        </w:tc>
        <w:tc>
          <w:tcPr>
            <w:tcW w:type="dxa" w:w="6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la frecuencia de recompra, el rendimiento percibido, la percepción del precio y la recordación de marca del shampoo natural, así como la intención de compra y la disposición a pagar por una presentación sólida sin envase plástico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Pilar 2. ¿De quién?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 los usuarios de shampoo de 18 a 45 años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Pilar 3. ¿Dónde?</w:t>
            </w:r>
          </w:p>
        </w:tc>
        <w:tc>
          <w:tcPr>
            <w:tcW w:type="dxa" w:w="6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 Arequipa metropolitana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Pilar 4. ¿Cuándo?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durante setiembre de 2026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Pilar 5. ¿Para qué decisión?</w:t>
            </w:r>
          </w:p>
        </w:tc>
        <w:tc>
          <w:tcPr>
            <w:tcW w:type="dxa" w:w="6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se redacta dentro del objetivo. Permanece en el problema y en la justificación</w:t>
            </w:r>
          </w:p>
        </w:tc>
      </w:tr>
    </w:tbl>
    <w:p>
      <w:pPr>
        <w:pBdr>
          <w:left w:val="single" w:color="548235" w:sz="18"/>
        </w:pBdr>
        <w:shd w:fill="E2EFDA" w:color="auto" w:val="clear"/>
        <w:spacing w:after="150" w:before="60" w:line="260"/>
        <w:ind w:left="120" w:right="120"/>
        <w:jc w:val="both"/>
      </w:pPr>
      <w:r>
        <w:rPr>
          <w:rFonts w:ascii="Arial" w:cs="Arial" w:eastAsia="Arial" w:hAnsi="Arial"/>
          <w:b/>
          <w:bCs/>
          <w:color w:val="375623"/>
          <w:sz w:val="18"/>
          <w:szCs w:val="18"/>
        </w:rPr>
        <w:t xml:space="preserve">OBSERVACIÓN.  </w:t>
      </w: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El objetivo general es el problema con el signo de interrogación quitado y un verbo de medición al inicio. Si al hacer esa sustitución el objetivo no calza, uno de los dos está mal redactado.</w:t>
      </w:r>
    </w:p>
    <w:p>
      <w:pPr>
        <w:pBdr>
          <w:bottom w:val="single" w:color="1F3864" w:sz="8"/>
        </w:pBdr>
        <w:spacing w:after="130" w:before="28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TABLA 5. DE LAS DIMENSIONES A LOS OBJETIVOS ESPECÍFICOS</w:t>
      </w:r>
    </w:p>
    <w:p>
      <w:pPr>
        <w:spacing w:after="120" w:before="0" w:line="27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Cada objetivo específico nace de una dimensión distinta. Ninguna dimensión se repite y ninguna queda sin objetivo: esa es la regla que evita que los específicos sean el general dicho de otro modo.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4700"/>
        <w:gridCol w:w="1800"/>
      </w:tblGrid>
      <w:tr>
        <w:trPr>
          <w:tblHeader/>
        </w:trPr>
        <w:tc>
          <w:tcPr>
            <w:tcW w:type="dxa" w:w="7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N.º</w:t>
            </w:r>
          </w:p>
        </w:tc>
        <w:tc>
          <w:tcPr>
            <w:tcW w:type="dxa" w:w="18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Dimensión</w:t>
            </w:r>
          </w:p>
        </w:tc>
        <w:tc>
          <w:tcPr>
            <w:tcW w:type="dxa" w:w="47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Redacción del objetivo específico</w:t>
            </w:r>
          </w:p>
        </w:tc>
        <w:tc>
          <w:tcPr>
            <w:tcW w:type="dxa" w:w="18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Verbo empleado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OE1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Segmentación</w:t>
            </w:r>
          </w:p>
        </w:tc>
        <w:tc>
          <w:tcPr>
            <w:tcW w:type="dxa" w:w="4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Identificar el perfil y la frecuencia de uso de shampoo de los usuarios de 18 a 45 años de Arequipa metropolitana, durante setiembre de 2026.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Identificar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OE2</w:t>
            </w:r>
          </w:p>
        </w:tc>
        <w:tc>
          <w:tcPr>
            <w:tcW w:type="dxa" w:w="1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Comportamiento de compra</w:t>
            </w:r>
          </w:p>
        </w:tc>
        <w:tc>
          <w:tcPr>
            <w:tcW w:type="dxa" w:w="4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Establecer la frecuencia de recompra, el lugar de compra y el gasto mensual en shampoo en dicho segmento.</w:t>
            </w:r>
          </w:p>
        </w:tc>
        <w:tc>
          <w:tcPr>
            <w:tcW w:type="dxa" w:w="1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Establecer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OE3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Producto</w:t>
            </w:r>
          </w:p>
        </w:tc>
        <w:tc>
          <w:tcPr>
            <w:tcW w:type="dxa" w:w="4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Evaluar la percepción de los atributos y el rendimiento percibido del shampoo natural que el usuario emplea actualmente.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Evaluar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OE4</w:t>
            </w:r>
          </w:p>
        </w:tc>
        <w:tc>
          <w:tcPr>
            <w:tcW w:type="dxa" w:w="1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Precio</w:t>
            </w:r>
          </w:p>
        </w:tc>
        <w:tc>
          <w:tcPr>
            <w:tcW w:type="dxa" w:w="4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Determinar la percepción del precio del shampoo natural y la disposición a pagar por la presentación sólida.</w:t>
            </w:r>
          </w:p>
        </w:tc>
        <w:tc>
          <w:tcPr>
            <w:tcW w:type="dxa" w:w="1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Determinar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OE5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Imagen y marca</w:t>
            </w:r>
          </w:p>
        </w:tc>
        <w:tc>
          <w:tcPr>
            <w:tcW w:type="dxa" w:w="4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Determinar el nivel de recordación y los atributos asociados a las marcas de shampoo natural presentes en el mercado local.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Determinar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OE6</w:t>
            </w:r>
          </w:p>
        </w:tc>
        <w:tc>
          <w:tcPr>
            <w:tcW w:type="dxa" w:w="1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Demanda potencial</w:t>
            </w:r>
          </w:p>
        </w:tc>
        <w:tc>
          <w:tcPr>
            <w:tcW w:type="dxa" w:w="4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Medir la intención de compra de la presentación sólida sin envase plástico en los próximos tres meses.</w:t>
            </w:r>
          </w:p>
        </w:tc>
        <w:tc>
          <w:tcPr>
            <w:tcW w:type="dxa" w:w="1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Medir</w:t>
            </w:r>
          </w:p>
        </w:tc>
      </w:tr>
    </w:tbl>
    <w:p>
      <w:pPr>
        <w:pBdr>
          <w:left w:val="single" w:color="548235" w:sz="18"/>
        </w:pBdr>
        <w:shd w:fill="E2EFDA" w:color="auto" w:val="clear"/>
        <w:spacing w:after="150" w:before="60" w:line="260"/>
        <w:ind w:left="120" w:right="120"/>
        <w:jc w:val="both"/>
      </w:pPr>
      <w:r>
        <w:rPr>
          <w:rFonts w:ascii="Arial" w:cs="Arial" w:eastAsia="Arial" w:hAnsi="Arial"/>
          <w:b/>
          <w:bCs/>
          <w:color w:val="375623"/>
          <w:sz w:val="18"/>
          <w:szCs w:val="18"/>
        </w:rPr>
        <w:t xml:space="preserve">OBSERVACIÓN.  </w:t>
      </w: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El verbo no se elige por variedad, se elige por el tratamiento estadístico que vendrá después. Establecer y determinar anticipan una estimación con su intervalo de confianza; evaluar anticipa una escala de acuerdo; comparar, que aquí no se usa, anticiparía una prueba de diferencia entre dos grupos.</w:t>
      </w:r>
    </w:p>
    <w:p>
      <w:r>
        <w:br w:type="page"/>
      </w:r>
    </w:p>
    <w:p>
      <w:pPr>
        <w:pBdr>
          <w:bottom w:val="single" w:color="1F3864" w:sz="8"/>
        </w:pBdr>
        <w:spacing w:after="130" w:before="28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TABLA 6. MATRIZ DE OPERACIONALIZACIÓN DE VARIABLES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900"/>
        <w:gridCol w:w="1400"/>
        <w:gridCol w:w="1900"/>
        <w:gridCol w:w="1400"/>
        <w:gridCol w:w="900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N.º</w:t>
            </w:r>
          </w:p>
        </w:tc>
        <w:tc>
          <w:tcPr>
            <w:tcW w:type="dxa" w:w="16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Variable</w:t>
            </w:r>
          </w:p>
        </w:tc>
        <w:tc>
          <w:tcPr>
            <w:tcW w:type="dxa" w:w="9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14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Dimensión</w:t>
            </w:r>
          </w:p>
        </w:tc>
        <w:tc>
          <w:tcPr>
            <w:tcW w:type="dxa" w:w="19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Indicador o pregunta de campo</w:t>
            </w:r>
          </w:p>
        </w:tc>
        <w:tc>
          <w:tcPr>
            <w:tcW w:type="dxa" w:w="14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Nivel y escala</w:t>
            </w:r>
          </w:p>
        </w:tc>
        <w:tc>
          <w:tcPr>
            <w:tcW w:type="dxa" w:w="9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Pregunta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Intención de compra de la barra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VD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Demanda potencial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Probabilidad declarada de comprar la presentación sólida en los próximos tres meses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Intervalo. Escala de intención de 5 puntos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P22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Frecuencia de recompra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VI</w:t>
            </w:r>
          </w:p>
        </w:tc>
        <w:tc>
          <w:tcPr>
            <w:tcW w:type="dxa" w:w="1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Comportamiento de compra</w:t>
            </w:r>
          </w:p>
        </w:tc>
        <w:tc>
          <w:tcPr>
            <w:tcW w:type="dxa" w:w="1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Número de veces que compró shampoo natural en los últimos seis meses</w:t>
            </w:r>
          </w:p>
        </w:tc>
        <w:tc>
          <w:tcPr>
            <w:tcW w:type="dxa" w:w="1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Razón. Respuesta numérica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P8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Rendimiento percibido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VI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Producto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Grado de acuerdo con que el envase rinde lo esperado por lo que se pagó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Intervalo. Likert de 5 puntos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P14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1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Percepción del precio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VI</w:t>
            </w:r>
          </w:p>
        </w:tc>
        <w:tc>
          <w:tcPr>
            <w:tcW w:type="dxa" w:w="1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Precio</w:t>
            </w:r>
          </w:p>
        </w:tc>
        <w:tc>
          <w:tcPr>
            <w:tcW w:type="dxa" w:w="1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«El precio del shampoo natural que uso es…»</w:t>
            </w:r>
          </w:p>
        </w:tc>
        <w:tc>
          <w:tcPr>
            <w:tcW w:type="dxa" w:w="1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Intervalo. Diferencial semántico de 1 a 7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P16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Recordación de marca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VI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Imagen y marca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Primera marca de shampoo natural mencionada sin ayuda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Nominal. Pregunta abierta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P18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1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Disposición a pagar por la barra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VI</w:t>
            </w:r>
          </w:p>
        </w:tc>
        <w:tc>
          <w:tcPr>
            <w:tcW w:type="dxa" w:w="1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Precio</w:t>
            </w:r>
          </w:p>
        </w:tc>
        <w:tc>
          <w:tcPr>
            <w:tcW w:type="dxa" w:w="1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Rango de precio que declara pagar por una barra que rinde dos botellas</w:t>
            </w:r>
          </w:p>
        </w:tc>
        <w:tc>
          <w:tcPr>
            <w:tcW w:type="dxa" w:w="1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Razón. Rangos en soles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P23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Importancia del envase sin plástico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VI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Producto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Grado de acuerdo con que es relevante que el producto no traiga envase plástico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Intervalo. Likert de 5 puntos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P25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1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Lugar de compra habitual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VI</w:t>
            </w:r>
          </w:p>
        </w:tc>
        <w:tc>
          <w:tcPr>
            <w:tcW w:type="dxa" w:w="1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Comportamiento de compra</w:t>
            </w:r>
          </w:p>
        </w:tc>
        <w:tc>
          <w:tcPr>
            <w:tcW w:type="dxa" w:w="1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Establecimiento donde adquiere habitualmente su shampoo</w:t>
            </w:r>
          </w:p>
        </w:tc>
        <w:tc>
          <w:tcPr>
            <w:tcW w:type="dxa" w:w="1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Nominal. Opción única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P10</w:t>
            </w:r>
          </w:p>
        </w:tc>
      </w:tr>
    </w:tbl>
    <w:p>
      <w:pPr>
        <w:pBdr>
          <w:bottom w:val="single" w:color="1F3864" w:sz="8"/>
        </w:pBdr>
        <w:spacing w:after="130" w:before="28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TABLA 7. MATRIZ DE HIPÓTESIS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300"/>
        <w:gridCol w:w="1600"/>
        <w:gridCol w:w="1500"/>
      </w:tblGrid>
      <w:tr>
        <w:trPr>
          <w:tblHeader/>
        </w:trPr>
        <w:tc>
          <w:tcPr>
            <w:tcW w:type="dxa" w:w="16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43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Enunciado</w:t>
            </w:r>
          </w:p>
        </w:tc>
        <w:tc>
          <w:tcPr>
            <w:tcW w:type="dxa" w:w="16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Variables que relaciona</w:t>
            </w:r>
          </w:p>
        </w:tc>
        <w:tc>
          <w:tcPr>
            <w:tcW w:type="dxa" w:w="15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Preguntas que la alimentan</w:t>
            </w:r>
          </w:p>
        </w:tc>
      </w:tr>
      <w:t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Relacional (Ha)</w:t>
            </w:r>
          </w:p>
        </w:tc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El rendimiento percibido influye de manera directa y positiva en la frecuencia de recompra del shampoo natural, en los usuarios de 18 a 45 años de Arequipa metropolitana durante setiembre de 2026.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Rendimiento percibido y frecuencia de recompra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P14 y P8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Nula (H0)</w:t>
            </w:r>
          </w:p>
        </w:tc>
        <w:tc>
          <w:tcPr>
            <w:tcW w:type="dxa" w:w="4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La frecuencia promedio de recompra es idéntica entre los usuarios que perciben alto rendimiento y los que perciben bajo rendimiento. µ1 = µ2</w:t>
            </w:r>
          </w:p>
        </w:tc>
        <w:tc>
          <w:tcPr>
            <w:tcW w:type="dxa" w:w="1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Las mismas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P14 y P8</w:t>
            </w:r>
          </w:p>
        </w:tc>
      </w:tr>
      <w:t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Alternativa (Ha)</w:t>
            </w:r>
          </w:p>
        </w:tc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La frecuencia promedio de recompra es significativamente superior en los usuarios que perciben alto rendimiento. µ1 &gt; µ2. Prueba T de Student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Las mismas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P14 y P8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Nula (H0)</w:t>
            </w:r>
          </w:p>
        </w:tc>
        <w:tc>
          <w:tcPr>
            <w:tcW w:type="dxa" w:w="4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La intención de compra de la presentación sólida es independiente de la importancia asignada al envase sin plástico</w:t>
            </w:r>
          </w:p>
        </w:tc>
        <w:tc>
          <w:tcPr>
            <w:tcW w:type="dxa" w:w="1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Intención de compra e importancia del envase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P22 y P25</w:t>
            </w:r>
          </w:p>
        </w:tc>
      </w:tr>
      <w:t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Alternativa (Ha)</w:t>
            </w:r>
          </w:p>
        </w:tc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Existe relación entre la intención de compra de la presentación sólida y la importancia asignada al envase sin plástico. Prueba de Ji-cuadrada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Las mismas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P22 y P25</w:t>
            </w:r>
          </w:p>
        </w:tc>
      </w:tr>
    </w:tbl>
    <w:p>
      <w:pPr>
        <w:pBdr>
          <w:left w:val="single" w:color="548235" w:sz="18"/>
        </w:pBdr>
        <w:shd w:fill="E2EFDA" w:color="auto" w:val="clear"/>
        <w:spacing w:after="150" w:before="60" w:line="260"/>
        <w:ind w:left="120" w:right="120"/>
        <w:jc w:val="both"/>
      </w:pPr>
      <w:r>
        <w:rPr>
          <w:rFonts w:ascii="Arial" w:cs="Arial" w:eastAsia="Arial" w:hAnsi="Arial"/>
          <w:b/>
          <w:bCs/>
          <w:color w:val="375623"/>
          <w:sz w:val="18"/>
          <w:szCs w:val="18"/>
        </w:rPr>
        <w:t xml:space="preserve">OBSERVACIÓN.  </w:t>
      </w: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Las dos hipótesis de contraste no se eligieron al azar: una responde a la sospecha del rendimiento y la otra a la del atributo ambiental. Cada sospecha de la tabla 2 termina convertida en una hipótesis o en un objetivo específico. Ninguna se queda sin verificar.</w:t>
      </w:r>
    </w:p>
    <w:p>
      <w:pPr>
        <w:pBdr>
          <w:bottom w:val="single" w:color="1F3864" w:sz="8"/>
        </w:pBdr>
        <w:spacing w:after="130" w:before="28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TABLA 8. MATRIZ «QUÉ NECESITO SABER» O MATRIZ DE CONSISTENCIA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2600"/>
        <w:gridCol w:w="2600"/>
        <w:gridCol w:w="23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N.º</w:t>
            </w:r>
          </w:p>
        </w:tc>
        <w:tc>
          <w:tcPr>
            <w:tcW w:type="dxa" w:w="9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OE</w:t>
            </w:r>
          </w:p>
        </w:tc>
        <w:tc>
          <w:tcPr>
            <w:tcW w:type="dxa" w:w="26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Información que necesito obtener</w:t>
            </w:r>
          </w:p>
        </w:tc>
        <w:tc>
          <w:tcPr>
            <w:tcW w:type="dxa" w:w="26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Decisión de marketing que sustentará</w:t>
            </w:r>
          </w:p>
        </w:tc>
        <w:tc>
          <w:tcPr>
            <w:tcW w:type="dxa" w:w="23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Módulo del cuestionario</w:t>
            </w:r>
          </w:p>
        </w:tc>
      </w:tr>
      <w:t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OE1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Perfil, frecuencia de lavado y tipo de cabello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Definir el segmento al que se dirige la barra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A. Hábitos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OE2</w:t>
            </w:r>
          </w:p>
        </w:tc>
        <w:tc>
          <w:tcPr>
            <w:tcW w:type="dxa" w:w="2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Frecuencia de recompra, lugar de compra y gasto mensual</w:t>
            </w:r>
          </w:p>
        </w:tc>
        <w:tc>
          <w:tcPr>
            <w:tcW w:type="dxa" w:w="2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Definir el canal prioritario y el tamaño de lote</w:t>
            </w:r>
          </w:p>
        </w:tc>
        <w:tc>
          <w:tcPr>
            <w:tcW w:type="dxa" w:w="2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A. Hábitos</w:t>
            </w:r>
          </w:p>
        </w:tc>
      </w:tr>
      <w:t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OE3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Atributos mejor y peor evaluados, y rendimiento percibido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Decidir si se rediseña la fórmula o se comunica el rendimiento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B. Producto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OE4</w:t>
            </w:r>
          </w:p>
        </w:tc>
        <w:tc>
          <w:tcPr>
            <w:tcW w:type="dxa" w:w="2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Percepción del precio actual frente a la competencia</w:t>
            </w:r>
          </w:p>
        </w:tc>
        <w:tc>
          <w:tcPr>
            <w:tcW w:type="dxa" w:w="2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Decidir si se ajusta el precio o se comunica el valor</w:t>
            </w:r>
          </w:p>
        </w:tc>
        <w:tc>
          <w:tcPr>
            <w:tcW w:type="dxa" w:w="2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C. Precio</w:t>
            </w:r>
          </w:p>
        </w:tc>
      </w:tr>
      <w:t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OE4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Disposición a pagar por la barra que rinde dos botellas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Fijar el precio de lanzamiento de la presentación sólida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C. Precio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OE5</w:t>
            </w:r>
          </w:p>
        </w:tc>
        <w:tc>
          <w:tcPr>
            <w:tcW w:type="dxa" w:w="2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Marca de recordación espontánea y atributos asociados</w:t>
            </w:r>
          </w:p>
        </w:tc>
        <w:tc>
          <w:tcPr>
            <w:tcW w:type="dxa" w:w="2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Definir el territorio de posicionamiento</w:t>
            </w:r>
          </w:p>
        </w:tc>
        <w:tc>
          <w:tcPr>
            <w:tcW w:type="dxa" w:w="2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D. Imagen</w:t>
            </w:r>
          </w:p>
        </w:tc>
      </w:tr>
      <w:t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OE6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Intención de compra de la presentación sólida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Decidir el lanzamiento y estimar la demanda inicial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E. Concepto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OE6</w:t>
            </w:r>
          </w:p>
        </w:tc>
        <w:tc>
          <w:tcPr>
            <w:tcW w:type="dxa" w:w="2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Importancia del envase sin plástico</w:t>
            </w:r>
          </w:p>
        </w:tc>
        <w:tc>
          <w:tcPr>
            <w:tcW w:type="dxa" w:w="2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Decidir si el atributo ambiental es eje o argumento secundario</w:t>
            </w:r>
          </w:p>
        </w:tc>
        <w:tc>
          <w:tcPr>
            <w:tcW w:type="dxa" w:w="2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E. Concepto</w:t>
            </w:r>
          </w:p>
        </w:tc>
      </w:tr>
    </w:tbl>
    <w:p>
      <w:pPr>
        <w:pBdr>
          <w:bottom w:val="single" w:color="1F3864" w:sz="8"/>
        </w:pBdr>
        <w:spacing w:after="130" w:before="28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TABLA 9. VERIFICACIÓN FINAL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00"/>
        <w:gridCol w:w="9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N.º</w:t>
            </w:r>
          </w:p>
        </w:tc>
        <w:tc>
          <w:tcPr>
            <w:tcW w:type="dxa" w:w="75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Criterio</w:t>
            </w:r>
          </w:p>
        </w:tc>
        <w:tc>
          <w:tcPr>
            <w:tcW w:type="dxa" w:w="9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Cumple</w:t>
            </w:r>
          </w:p>
        </w:tc>
      </w:tr>
      <w:t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7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El problema se lee como pregunta de información y no como decisión del gerente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Sí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7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Los cinco pilares se reconocen dentro del problema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Sí</w:t>
            </w:r>
          </w:p>
        </w:tc>
      </w:tr>
      <w:t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7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El objetivo general es el espejo del problema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Sí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7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Ningún objetivo empieza con un verbo de acción comercial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Sí</w:t>
            </w:r>
          </w:p>
        </w:tc>
      </w:tr>
      <w:t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7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Ningún objetivo tiene dos verbos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Sí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7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Cada objetivo específico corresponde a una dimensión distinta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Sí</w:t>
            </w:r>
          </w:p>
        </w:tc>
      </w:tr>
      <w:t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7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Hay una sola variable dependiente y es una conducta del consumidor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Sí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7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Toda variable tiene indicador y nivel de medición declarados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Sí</w:t>
            </w:r>
          </w:p>
        </w:tc>
      </w:tr>
      <w:t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dxa" w:w="7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Cada hipótesis puede ser rechazada por algún resultado posible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Sí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7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Todo indicador de la tabla 6 aparece en alguna fila de la tabla 8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Sí</w:t>
            </w:r>
          </w:p>
        </w:tc>
      </w:tr>
    </w:tbl>
    <w:p>
      <w:pPr>
        <w:pBdr>
          <w:bottom w:val="single" w:color="1F3864" w:sz="8"/>
        </w:pBdr>
        <w:spacing w:after="130" w:before="28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FUENTES CITADAS EN EL CASO</w:t>
      </w:r>
    </w:p>
    <w:p>
      <w:pPr>
        <w:spacing w:after="120" w:before="0" w:line="27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Todas ficticias, incluidas con fines pedagógicos para mostrar cómo se cita una fuente interna de empresa.</w:t>
      </w:r>
    </w:p>
    <w:p>
      <w:pPr>
        <w:spacing w:after="60" w:before="0" w:line="27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Sillar Natural E.I.R.L. (2025). Registro de clientes y de ventas del ejercicio 2025. Documento interno de la empresa.</w:t>
      </w:r>
    </w:p>
    <w:p>
      <w:pPr>
        <w:spacing w:after="60" w:before="0" w:line="27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Sillar Natural E.I.R.L. (2025). Estructura de costos variables del producto shampoo natural 400 ml. Documento interno de la empresa.</w:t>
      </w:r>
    </w:p>
    <w:p>
      <w:pPr>
        <w:spacing w:after="60" w:before="0" w:line="27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Sillar Natural E.I.R.L. (2025). Sondeo de satisfacción a cuarenta clientes. Documento interno de la empresa.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 w:val="false"/>
        <w:bCs w:val="false"/>
        <w:color w:val="808080"/>
        <w:sz w:val="16"/>
        <w:szCs w:val="16"/>
      </w:rPr>
      <w:t xml:space="preserve">Caso resuelto Sillar Natural · Investigación Cuantitativa · 2026-II · página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2026-09-02T19:36:45.797Z</dcterms:created>
  <dcterms:modified xsi:type="dcterms:W3CDTF">2026-09-02T19:36:45.812Z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