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595959"/>
          <w:sz w:val="17"/>
          <w:szCs w:val="17"/>
        </w:rPr>
        <w:t xml:space="preserve">INVESTIGACIÓN CUANTITATIVA — PROGRAMA DE MARKETING — SEGUNDO CICLO — PERÍODO 2026-II</w:t>
      </w:r>
    </w:p>
    <w:p>
      <w:pPr>
        <w:spacing w:after="40"/>
        <w:jc w:val="center"/>
      </w:pPr>
      <w:r>
        <w:rPr>
          <w:rFonts w:ascii="Arial" w:cs="Arial" w:eastAsia="Arial" w:hAnsi="Arial"/>
          <w:b/>
          <w:bCs/>
          <w:i w:val="false"/>
          <w:iCs w:val="false"/>
          <w:color w:val="1F3864"/>
          <w:sz w:val="28"/>
          <w:szCs w:val="28"/>
        </w:rPr>
        <w:t xml:space="preserve">DEBATE ESTRUCTURADO EN CLASE</w:t>
      </w:r>
    </w:p>
    <w:p>
      <w:pPr>
        <w:spacing w:after="170"/>
        <w:jc w:val="center"/>
      </w:pPr>
      <w:r>
        <w:rPr>
          <w:rFonts w:ascii="Arial" w:cs="Arial" w:eastAsia="Arial" w:hAnsi="Arial"/>
          <w:b/>
          <w:bCs/>
          <w:i w:val="false"/>
          <w:iCs w:val="false"/>
          <w:color w:val="1F3864"/>
          <w:sz w:val="21"/>
          <w:szCs w:val="21"/>
        </w:rPr>
        <w:t xml:space="preserve">¿LE CREEMOS A LA INTENCIÓN DE COMPRA DECLARADA?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Docente</w:t>
            </w:r>
          </w:p>
        </w:tc>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Sesión sugerida</w:t>
            </w:r>
          </w:p>
        </w:tc>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Duración</w:t>
            </w:r>
          </w:p>
        </w:tc>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Instrumento de evaluación</w:t>
            </w:r>
          </w:p>
        </w:tc>
      </w:tr>
      <w:tr>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Eduardo Luis Mamani Roque</w:t>
            </w:r>
          </w:p>
        </w:tc>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Sesión 14 · Semana 7 · Miércoles 30 de setiembre</w:t>
            </w:r>
          </w:p>
        </w:tc>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45 minutos dentro de la sesión de 90</w:t>
            </w:r>
          </w:p>
        </w:tc>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Rúbrica de argumentación en debate</w:t>
            </w:r>
          </w:p>
        </w:tc>
      </w:tr>
    </w:tbl>
    <w:p>
      <w:pPr>
        <w:spacing w:after="120"/>
      </w:pPr>
      <w:r>
        <w:rPr>
          <w:rFonts w:ascii="Arial" w:cs="Arial" w:eastAsia="Arial" w:hAnsi="Arial"/>
          <w:b w:val="false"/>
          <w:bCs w:val="false"/>
          <w:i w:val="false"/>
          <w:iCs w:val="false"/>
          <w:color w:val="000000"/>
          <w:sz w:val="20"/>
          <w:szCs w:val="20"/>
        </w:rPr>
        <w:t xml:space="preserve"/>
      </w:r>
    </w:p>
    <w:p>
      <w:pPr>
        <w:spacing w:after="130" w:before="260"/>
      </w:pPr>
      <w:r>
        <w:rPr>
          <w:rFonts w:ascii="Arial" w:cs="Arial" w:eastAsia="Arial" w:hAnsi="Arial"/>
          <w:b/>
          <w:bCs/>
          <w:i w:val="false"/>
          <w:iCs w:val="false"/>
          <w:color w:val="1F3864"/>
          <w:sz w:val="22"/>
          <w:szCs w:val="22"/>
        </w:rPr>
        <w:t xml:space="preserve">1. POR QUÉ ESTE DEBATE Y NO OTRO</w:t>
      </w:r>
    </w:p>
    <w:p>
      <w:pPr>
        <w:spacing w:after="100" w:before="0" w:line="260"/>
        <w:jc w:val="both"/>
      </w:pPr>
      <w:r>
        <w:rPr>
          <w:rFonts w:ascii="Arial" w:cs="Arial" w:eastAsia="Arial" w:hAnsi="Arial"/>
          <w:b w:val="false"/>
          <w:bCs w:val="false"/>
          <w:i w:val="false"/>
          <w:iCs w:val="false"/>
          <w:color w:val="000000"/>
          <w:sz w:val="20"/>
          <w:szCs w:val="20"/>
        </w:rPr>
        <w:t xml:space="preserve">Los dos equipos de MKT 2 van a preguntar intención de compra y disposición a pagar por un producto que todavía no existe: una colección de peluches y un cuaderno recargable. Los dos van a obtener cifras altas, porque las cifras de intención declarada siempre salen altas. La decisión de qué hacer con esos números no es estadística, es de criterio, y por eso se discute.</w:t>
      </w:r>
    </w:p>
    <w:p>
      <w:pPr>
        <w:spacing w:after="100" w:before="0" w:line="260"/>
        <w:jc w:val="both"/>
      </w:pPr>
      <w:r>
        <w:rPr>
          <w:rFonts w:ascii="Arial" w:cs="Arial" w:eastAsia="Arial" w:hAnsi="Arial"/>
          <w:b w:val="false"/>
          <w:bCs w:val="false"/>
          <w:i w:val="false"/>
          <w:iCs w:val="false"/>
          <w:color w:val="000000"/>
          <w:sz w:val="20"/>
          <w:szCs w:val="20"/>
        </w:rPr>
        <w:t xml:space="preserve">La sesión 14 es el momento exacto: los equipos ya tienen su propia base de datos y pueden llevar al debate sus propios porcentajes en lugar de opiniones abstractas. El debate deja de ser un ejercicio de oratoria y se convierte en una decisión metodológica sobre el informe de cada uno.</w:t>
      </w:r>
    </w:p>
    <w:p>
      <w:pPr>
        <w:spacing w:after="130" w:before="260"/>
      </w:pPr>
      <w:r>
        <w:rPr>
          <w:rFonts w:ascii="Arial" w:cs="Arial" w:eastAsia="Arial" w:hAnsi="Arial"/>
          <w:b/>
          <w:bCs/>
          <w:i w:val="false"/>
          <w:iCs w:val="false"/>
          <w:color w:val="1F3864"/>
          <w:sz w:val="22"/>
          <w:szCs w:val="22"/>
        </w:rPr>
        <w:t xml:space="preserve">2. LA MOCIÓN</w:t>
      </w:r>
    </w:p>
    <w:p>
      <w:pPr>
        <w:pBdr>
          <w:left w:val="single" w:color="2E75B6" w:sz="18"/>
        </w:pBdr>
        <w:shd w:fill="DDEBF7" w:color="auto" w:val="clear"/>
        <w:spacing w:after="130" w:before="60" w:line="260"/>
        <w:ind w:left="120" w:right="120"/>
        <w:jc w:val="both"/>
      </w:pPr>
      <w:r>
        <w:rPr>
          <w:rFonts w:ascii="Arial" w:cs="Arial" w:eastAsia="Arial" w:hAnsi="Arial"/>
          <w:b/>
          <w:bCs/>
          <w:i w:val="false"/>
          <w:iCs w:val="false"/>
          <w:color w:val="1F4E79"/>
          <w:sz w:val="19"/>
          <w:szCs w:val="19"/>
        </w:rPr>
        <w:t xml:space="preserve">MOCIÓN.  </w:t>
      </w:r>
      <w:r>
        <w:rPr>
          <w:rFonts w:ascii="Arial" w:cs="Arial" w:eastAsia="Arial" w:hAnsi="Arial"/>
          <w:b w:val="false"/>
          <w:bCs w:val="false"/>
          <w:i w:val="false"/>
          <w:iCs w:val="false"/>
          <w:color w:val="000000"/>
          <w:sz w:val="19"/>
          <w:szCs w:val="19"/>
        </w:rPr>
        <w:t xml:space="preserve">En un estudio de mercado, la intención de compra declarada por el encuestado es evidencia suficiente para decidir el lanzamiento de un producto nuevo.</w:t>
      </w:r>
    </w:p>
    <w:p>
      <w:pPr>
        <w:spacing w:after="100" w:before="0" w:line="260"/>
        <w:jc w:val="both"/>
      </w:pPr>
      <w:r>
        <w:rPr>
          <w:rFonts w:ascii="Arial" w:cs="Arial" w:eastAsia="Arial" w:hAnsi="Arial"/>
          <w:b w:val="false"/>
          <w:bCs w:val="false"/>
          <w:i w:val="false"/>
          <w:iCs w:val="false"/>
          <w:color w:val="000000"/>
          <w:sz w:val="20"/>
          <w:szCs w:val="20"/>
        </w:rPr>
        <w:t xml:space="preserve">La bancada A defiende la moción. La bancada B la refuta. Las posturas se sortean: nadie elige el lado que ya piensa, porque el objetivo es argumentar con método y no expresar una preferencia.</w:t>
      </w:r>
    </w:p>
    <w:p>
      <w:pPr>
        <w:spacing w:after="130" w:before="260"/>
      </w:pPr>
      <w:r>
        <w:rPr>
          <w:rFonts w:ascii="Arial" w:cs="Arial" w:eastAsia="Arial" w:hAnsi="Arial"/>
          <w:b/>
          <w:bCs/>
          <w:i w:val="false"/>
          <w:iCs w:val="false"/>
          <w:color w:val="1F3864"/>
          <w:sz w:val="22"/>
          <w:szCs w:val="22"/>
        </w:rPr>
        <w:t xml:space="preserve">3.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5700"/>
      </w:tblGrid>
      <w:tr>
        <w:trPr>
          <w:tblHeader/>
        </w:trPr>
        <w:tc>
          <w:tcPr>
            <w:tcW w:type="dxa" w:w="20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Rol</w:t>
            </w:r>
          </w:p>
        </w:tc>
        <w:tc>
          <w:tcPr>
            <w:tcW w:type="dxa" w:w="13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N.º</w:t>
            </w:r>
          </w:p>
        </w:tc>
        <w:tc>
          <w:tcPr>
            <w:tcW w:type="dxa" w:w="57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Función</w:t>
            </w:r>
          </w:p>
        </w:tc>
      </w:tr>
      <w:t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Bancada A, a favor</w:t>
            </w:r>
          </w:p>
        </w:tc>
        <w:tc>
          <w:tcPr>
            <w:tcW w:type="dxa" w:w="1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w:t>
            </w:r>
          </w:p>
        </w:tc>
        <w:tc>
          <w:tcPr>
            <w:tcW w:type="dxa" w:w="5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Sostiene que la intención declarada basta para decidir. Prepara tres argumentos con respaldo del curso.</w:t>
            </w:r>
          </w:p>
        </w:tc>
      </w:tr>
      <w:tr>
        <w:tc>
          <w:tcPr>
            <w:tcW w:type="dxa" w:w="2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Bancada B, en contra</w:t>
            </w:r>
          </w:p>
        </w:tc>
        <w:tc>
          <w:tcPr>
            <w:tcW w:type="dxa" w:w="13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w:t>
            </w:r>
          </w:p>
        </w:tc>
        <w:tc>
          <w:tcPr>
            <w:tcW w:type="dxa" w:w="5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Sostiene que no basta. Prepara tres argumentos con respaldo del curso.</w:t>
            </w:r>
          </w:p>
        </w:tc>
      </w:tr>
      <w:t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Jurado metodológico</w:t>
            </w:r>
          </w:p>
        </w:tc>
        <w:tc>
          <w:tcPr>
            <w:tcW w:type="dxa" w:w="1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3</w:t>
            </w:r>
          </w:p>
        </w:tc>
        <w:tc>
          <w:tcPr>
            <w:tcW w:type="dxa" w:w="5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No vota por simpatía. Califica con la rúbrica de la sección 7 y sustenta su fallo en dos frases.</w:t>
            </w:r>
          </w:p>
        </w:tc>
      </w:tr>
      <w:tr>
        <w:tc>
          <w:tcPr>
            <w:tcW w:type="dxa" w:w="2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Cronometrista</w:t>
            </w:r>
          </w:p>
        </w:tc>
        <w:tc>
          <w:tcPr>
            <w:tcW w:type="dxa" w:w="13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w:t>
            </w:r>
          </w:p>
        </w:tc>
        <w:tc>
          <w:tcPr>
            <w:tcW w:type="dxa" w:w="5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Controla los turnos y corta al llegar el tiempo, sin excepciones.</w:t>
            </w:r>
          </w:p>
        </w:tc>
      </w:tr>
      <w:t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Relator</w:t>
            </w:r>
          </w:p>
        </w:tc>
        <w:tc>
          <w:tcPr>
            <w:tcW w:type="dxa" w:w="1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w:t>
            </w:r>
          </w:p>
        </w:tc>
        <w:tc>
          <w:tcPr>
            <w:tcW w:type="dxa" w:w="5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Anota en la pizarra los argumentos que sobreviven a la refutación. De esa lista salen las reglas de la sección 8.</w:t>
            </w:r>
          </w:p>
        </w:tc>
      </w:tr>
      <w:tr>
        <w:tc>
          <w:tcPr>
            <w:tcW w:type="dxa" w:w="2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Aula votante</w:t>
            </w:r>
          </w:p>
        </w:tc>
        <w:tc>
          <w:tcPr>
            <w:tcW w:type="dxa" w:w="13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resto</w:t>
            </w:r>
          </w:p>
        </w:tc>
        <w:tc>
          <w:tcPr>
            <w:tcW w:type="dxa" w:w="5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Vota antes y después del debate. El cambio entre ambas votaciones es el dato que se analiza al cierre.</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3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Asigna el jurado a estudiantes que suelen participar poco. Con la rúbrica en la mano tienen un guion y una razón para hablar, y la exposición es menor que la de una bancada.</w:t>
      </w:r>
    </w:p>
    <w:p>
      <w:pPr>
        <w:spacing w:after="130" w:before="260"/>
      </w:pPr>
      <w:r>
        <w:rPr>
          <w:rFonts w:ascii="Arial" w:cs="Arial" w:eastAsia="Arial" w:hAnsi="Arial"/>
          <w:b/>
          <w:bCs/>
          <w:i w:val="false"/>
          <w:iCs w:val="false"/>
          <w:color w:val="1F3864"/>
          <w:sz w:val="22"/>
          <w:szCs w:val="22"/>
        </w:rPr>
        <w:t xml:space="preserve">4. DESARROLLO MINUTO A MINUTO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400"/>
        <w:gridCol w:w="1700"/>
      </w:tblGrid>
      <w:tr>
        <w:trPr>
          <w:tblHeader/>
        </w:trPr>
        <w:tc>
          <w:tcPr>
            <w:tcW w:type="dxa" w:w="1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Tramo</w:t>
            </w:r>
          </w:p>
        </w:tc>
        <w:tc>
          <w:tcPr>
            <w:tcW w:type="dxa" w:w="4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Qué ocurre</w:t>
            </w:r>
          </w:p>
        </w:tc>
        <w:tc>
          <w:tcPr>
            <w:tcW w:type="dxa" w:w="1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Quién</w:t>
            </w:r>
          </w:p>
        </w:tc>
        <w:tc>
          <w:tcPr>
            <w:tcW w:type="dxa" w:w="17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Producto</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0:00 – 0:03</w:t>
            </w:r>
          </w:p>
        </w:tc>
        <w:tc>
          <w:tcPr>
            <w:tcW w:type="dxa" w:w="4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Encuadre, lectura de la moción y sorteo de posturas. Voto de entrada del aula, a mano alzada, y registro del conteo en la pizarra.</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Docente</w:t>
            </w:r>
          </w:p>
        </w:tc>
        <w:tc>
          <w:tcPr>
            <w:tcW w:type="dxa" w:w="1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Voto de entrada registrado</w:t>
            </w:r>
          </w:p>
        </w:tc>
      </w:tr>
      <w:tr>
        <w:tc>
          <w:tcPr>
            <w:tcW w:type="dxa" w:w="1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0:03 – 0:13</w:t>
            </w:r>
          </w:p>
        </w:tc>
        <w:tc>
          <w:tcPr>
            <w:tcW w:type="dxa" w:w="4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Preparación en bancada con la ficha de argumentos de la sección 6. Cada bancada elige quién dice cada argumento.</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Bancadas</w:t>
            </w:r>
          </w:p>
        </w:tc>
        <w:tc>
          <w:tcPr>
            <w:tcW w:type="dxa" w:w="1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Ficha de bancada completa</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0:13 – 0:17</w:t>
            </w:r>
          </w:p>
        </w:tc>
        <w:tc>
          <w:tcPr>
            <w:tcW w:type="dxa" w:w="4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Alegato de apertura. Dos minutos por bancada, sin interrupción.</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 y luego B</w:t>
            </w:r>
          </w:p>
        </w:tc>
        <w:tc>
          <w:tcPr>
            <w:tcW w:type="dxa" w:w="1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w:t>
            </w:r>
          </w:p>
        </w:tc>
      </w:tr>
      <w:tr>
        <w:tc>
          <w:tcPr>
            <w:tcW w:type="dxa" w:w="1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0:17 – 0:25</w:t>
            </w:r>
          </w:p>
        </w:tc>
        <w:tc>
          <w:tcPr>
            <w:tcW w:type="dxa" w:w="4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Réplica cruzada. Dos turnos de dos minutos por bancada, alternados. Cada turno debe responder al argumento anterior antes de introducir uno propio.</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 y B</w:t>
            </w:r>
          </w:p>
        </w:tc>
        <w:tc>
          <w:tcPr>
            <w:tcW w:type="dxa" w:w="1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0:25 – 0:31</w:t>
            </w:r>
          </w:p>
        </w:tc>
        <w:tc>
          <w:tcPr>
            <w:tcW w:type="dxa" w:w="4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Interpelación del jurado. Dos preguntas a cada bancada, con un minuto de respuesta.</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Jurado</w:t>
            </w:r>
          </w:p>
        </w:tc>
        <w:tc>
          <w:tcPr>
            <w:tcW w:type="dxa" w:w="1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w:t>
            </w:r>
          </w:p>
        </w:tc>
      </w:tr>
      <w:tr>
        <w:tc>
          <w:tcPr>
            <w:tcW w:type="dxa" w:w="1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0:31 – 0:35</w:t>
            </w:r>
          </w:p>
        </w:tc>
        <w:tc>
          <w:tcPr>
            <w:tcW w:type="dxa" w:w="4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Alegato de cierre. Dos minutos por bancada. No se admiten argumentos nuevos.</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 y luego A</w:t>
            </w:r>
          </w:p>
        </w:tc>
        <w:tc>
          <w:tcPr>
            <w:tcW w:type="dxa" w:w="1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0:35 – 0:40</w:t>
            </w:r>
          </w:p>
        </w:tc>
        <w:tc>
          <w:tcPr>
            <w:tcW w:type="dxa" w:w="4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Deliberación del jurado con la rúbrica y voto de salida del aula. Se calcula el porcentaje de cambio respecto del voto de entrada.</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Jurado y aula</w:t>
            </w:r>
          </w:p>
        </w:tc>
        <w:tc>
          <w:tcPr>
            <w:tcW w:type="dxa" w:w="17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Voto de salida y porcentaje de cambio</w:t>
            </w:r>
          </w:p>
        </w:tc>
      </w:tr>
      <w:tr>
        <w:tc>
          <w:tcPr>
            <w:tcW w:type="dxa" w:w="1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0:40 – 0:45</w:t>
            </w:r>
          </w:p>
        </w:tc>
        <w:tc>
          <w:tcPr>
            <w:tcW w:type="dxa" w:w="4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Cierre del docente: se adoptan las reglas de la sección 8 y se anotan en el cuaderno de cada equipo.</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Docente</w:t>
            </w:r>
          </w:p>
        </w:tc>
        <w:tc>
          <w:tcPr>
            <w:tcW w:type="dxa" w:w="17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Cuatro reglas adoptadas</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3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El voto de entrada y el de salida no son un adorno. Al cierre, pregunta al aula qué tipo de variable es el voto, en qué nivel de medición está y qué prueba usarían para saber si el cambio es significativo. En dos minutos el debate queda enlazado con el contenido de la semana 10.</w:t>
      </w:r>
    </w:p>
    <w:p>
      <w:pPr>
        <w:spacing w:after="130" w:before="260"/>
      </w:pPr>
      <w:r>
        <w:rPr>
          <w:rFonts w:ascii="Arial" w:cs="Arial" w:eastAsia="Arial" w:hAnsi="Arial"/>
          <w:b/>
          <w:bCs/>
          <w:i w:val="false"/>
          <w:iCs w:val="false"/>
          <w:color w:val="1F3864"/>
          <w:sz w:val="22"/>
          <w:szCs w:val="22"/>
        </w:rPr>
        <w:t xml:space="preserve">5. LA REGLA QUE HACE QUE ESTO FUNCIONE</w:t>
      </w:r>
    </w:p>
    <w:p>
      <w:pPr>
        <w:pBdr>
          <w:left w:val="single" w:color="BF8F00" w:sz="18"/>
        </w:pBdr>
        <w:shd w:fill="FFF2CC" w:color="auto" w:val="clear"/>
        <w:spacing w:after="130" w:before="60" w:line="260"/>
        <w:ind w:left="120" w:right="120"/>
        <w:jc w:val="both"/>
      </w:pPr>
      <w:r>
        <w:rPr>
          <w:rFonts w:ascii="Arial" w:cs="Arial" w:eastAsia="Arial" w:hAnsi="Arial"/>
          <w:b/>
          <w:bCs/>
          <w:i w:val="false"/>
          <w:iCs w:val="false"/>
          <w:color w:val="7F6000"/>
          <w:sz w:val="19"/>
          <w:szCs w:val="19"/>
        </w:rPr>
        <w:t xml:space="preserve">REGLA.  </w:t>
      </w:r>
      <w:r>
        <w:rPr>
          <w:rFonts w:ascii="Arial" w:cs="Arial" w:eastAsia="Arial" w:hAnsi="Arial"/>
          <w:b w:val="false"/>
          <w:bCs w:val="false"/>
          <w:i w:val="false"/>
          <w:iCs w:val="false"/>
          <w:color w:val="000000"/>
          <w:sz w:val="19"/>
          <w:szCs w:val="19"/>
        </w:rPr>
        <w:t xml:space="preserve">Ningún argumento vale si no se apoya en un concepto trabajado en el curso. Decir «la gente miente» no puntúa; decir «el sesgo de deseabilidad social infla la respuesta cuando el encuestado percibe cuál es la respuesta socialmente correcta, y el empaque ecológico es exactamente ese caso» sí puntúa. El jurado está instruido para no premiar la opinión sin respaldo.</w:t>
      </w:r>
    </w:p>
    <w:p>
      <w:r>
        <w:br w:type="page"/>
      </w:r>
    </w:p>
    <w:p>
      <w:pPr>
        <w:spacing w:after="130" w:before="260"/>
      </w:pPr>
      <w:r>
        <w:rPr>
          <w:rFonts w:ascii="Arial" w:cs="Arial" w:eastAsia="Arial" w:hAnsi="Arial"/>
          <w:b/>
          <w:bCs/>
          <w:i w:val="false"/>
          <w:iCs w:val="false"/>
          <w:color w:val="1F3864"/>
          <w:sz w:val="22"/>
          <w:szCs w:val="22"/>
        </w:rPr>
        <w:t xml:space="preserve">6. FICHA DE BANCADA · MATERIAL DEL ESTUDIANTE</w:t>
      </w:r>
    </w:p>
    <w:p>
      <w:pPr>
        <w:spacing w:after="100" w:before="0" w:line="260"/>
        <w:jc w:val="both"/>
      </w:pPr>
      <w:r>
        <w:rPr>
          <w:rFonts w:ascii="Arial" w:cs="Arial" w:eastAsia="Arial" w:hAnsi="Arial"/>
          <w:b w:val="false"/>
          <w:bCs w:val="false"/>
          <w:i w:val="false"/>
          <w:iCs w:val="false"/>
          <w:color w:val="000000"/>
          <w:sz w:val="20"/>
          <w:szCs w:val="20"/>
        </w:rPr>
        <w:t xml:space="preserve">Cada bancada recibe esta ficha al inicio de la preparación. Contiene pistas de argumento, no argumentos redactados: el trabajo de la bancada es convertirlas en un alegato.</w:t>
      </w:r>
    </w:p>
    <w:p>
      <w:pPr>
        <w:spacing w:after="120"/>
      </w:pPr>
      <w:r>
        <w:rPr>
          <w:rFonts w:ascii="Arial" w:cs="Arial" w:eastAsia="Arial" w:hAnsi="Arial"/>
          <w:b w:val="false"/>
          <w:bCs w:val="false"/>
          <w:i w:val="false"/>
          <w:iCs w:val="false"/>
          <w:color w:val="000000"/>
          <w:sz w:val="20"/>
          <w:szCs w:val="20"/>
        </w:rPr>
        <w:t xml:space="preserve"/>
      </w:r>
    </w:p>
    <w:p>
      <w:pPr>
        <w:spacing w:after="80" w:before="0" w:line="260"/>
        <w:jc w:val="both"/>
      </w:pPr>
      <w:r>
        <w:rPr>
          <w:rFonts w:ascii="Arial" w:cs="Arial" w:eastAsia="Arial" w:hAnsi="Arial"/>
          <w:b/>
          <w:bCs/>
          <w:i w:val="false"/>
          <w:iCs w:val="false"/>
          <w:color w:val="1F3864"/>
          <w:sz w:val="21"/>
          <w:szCs w:val="21"/>
        </w:rPr>
        <w:t xml:space="preserve">BANCADA A · A FAVOR DE LA MOCIÓN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Pista de argumento</w:t>
            </w:r>
          </w:p>
        </w:tc>
        <w:tc>
          <w:tcPr>
            <w:tcW w:type="dxa" w:w="5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Cómo desarrollarlo</w:t>
            </w:r>
          </w:p>
        </w:tc>
      </w:tr>
      <w:tr>
        <w:trPr>
          <w:trHeight w:val="520" w:hRule="atLeast"/>
        </w:trPr>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 el mejor predictor disponible antes del lanzamiento</w:t>
            </w:r>
          </w:p>
        </w:tc>
        <w:tc>
          <w:tcPr>
            <w:tcW w:type="dxa" w:w="5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No existe conducta real que observar en un producto que aún no se vende. La alternativa a medir intención es no medir nada.</w:t>
            </w:r>
          </w:p>
        </w:tc>
      </w:tr>
      <w:tr>
        <w:trPr>
          <w:trHeight w:val="520" w:hRule="atLeast"/>
        </w:trPr>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Existen escalas validadas para esto</w:t>
            </w:r>
          </w:p>
        </w:tc>
        <w:tc>
          <w:tcPr>
            <w:tcW w:type="dxa" w:w="5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escala de intención de compra de cinco puntos es un instrumento estándar de la investigación de mercados, no una improvisación.</w:t>
            </w:r>
          </w:p>
        </w:tc>
      </w:tr>
      <w:tr>
        <w:trPr>
          <w:trHeight w:val="520" w:hRule="atLeast"/>
        </w:trPr>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Sirve para comparar, aunque el nivel absoluto esté inflado</w:t>
            </w:r>
          </w:p>
        </w:tc>
        <w:tc>
          <w:tcPr>
            <w:tcW w:type="dxa" w:w="5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Si el concepto A obtiene 62 % y el concepto B obtiene 31 %, la comparación es informativa aunque ninguno de los dos porcentajes se cumpla tal cual.</w:t>
            </w:r>
          </w:p>
        </w:tc>
      </w:tr>
      <w:tr>
        <w:trPr>
          <w:trHeight w:val="520" w:hRule="atLeast"/>
        </w:trPr>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costo de no investigar es mayor</w:t>
            </w:r>
          </w:p>
        </w:tc>
        <w:tc>
          <w:tcPr>
            <w:tcW w:type="dxa" w:w="5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Lanzar sin estudio expone a un gasto sin retorno. El criterio de valor de la información sostiene que un dato imperfecto vale más que ningún dato.</w:t>
            </w:r>
          </w:p>
        </w:tc>
      </w:tr>
    </w:tbl>
    <w:p>
      <w:pPr>
        <w:spacing w:after="120"/>
      </w:pPr>
      <w:r>
        <w:rPr>
          <w:rFonts w:ascii="Arial" w:cs="Arial" w:eastAsia="Arial" w:hAnsi="Arial"/>
          <w:b w:val="false"/>
          <w:bCs w:val="false"/>
          <w:i w:val="false"/>
          <w:iCs w:val="false"/>
          <w:color w:val="000000"/>
          <w:sz w:val="20"/>
          <w:szCs w:val="20"/>
        </w:rPr>
        <w:t xml:space="preserve"/>
      </w:r>
    </w:p>
    <w:p>
      <w:pPr>
        <w:spacing w:after="80" w:before="0" w:line="260"/>
        <w:jc w:val="both"/>
      </w:pPr>
      <w:r>
        <w:rPr>
          <w:rFonts w:ascii="Arial" w:cs="Arial" w:eastAsia="Arial" w:hAnsi="Arial"/>
          <w:b/>
          <w:bCs/>
          <w:i w:val="false"/>
          <w:iCs w:val="false"/>
          <w:color w:val="1F3864"/>
          <w:sz w:val="21"/>
          <w:szCs w:val="21"/>
        </w:rPr>
        <w:t xml:space="preserve">BANCADA B · EN CONTRA DE LA MOCIÓN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Pista de argumento</w:t>
            </w:r>
          </w:p>
        </w:tc>
        <w:tc>
          <w:tcPr>
            <w:tcW w:type="dxa" w:w="5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Cómo desarrollarlo</w:t>
            </w:r>
          </w:p>
        </w:tc>
      </w:tr>
      <w:tr>
        <w:trPr>
          <w:trHeight w:val="520" w:hRule="atLeast"/>
        </w:trPr>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encuestado no paga en la encuesta</w:t>
            </w:r>
          </w:p>
        </w:tc>
        <w:tc>
          <w:tcPr>
            <w:tcW w:type="dxa" w:w="5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Declarar que se pagaría un sol más no tiene costo. La disposición a pagar declarada sobreestima de forma sistemática la conducta real.</w:t>
            </w:r>
          </w:p>
        </w:tc>
      </w:tr>
      <w:tr>
        <w:trPr>
          <w:trHeight w:val="520" w:hRule="atLeast"/>
        </w:trPr>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Sesgo de deseabilidad social</w:t>
            </w:r>
          </w:p>
        </w:tc>
        <w:tc>
          <w:tcPr>
            <w:tcW w:type="dxa" w:w="5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Cuando el atributo evaluado es socialmente valorado, como lo ecológico, el encuestado responde lo que se espera de él y no lo que hará.</w:t>
            </w:r>
          </w:p>
        </w:tc>
      </w:tr>
      <w:tr>
        <w:trPr>
          <w:trHeight w:val="520" w:hRule="atLeast"/>
        </w:trPr>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«probablemente sí» no es un sí</w:t>
            </w:r>
          </w:p>
        </w:tc>
        <w:tc>
          <w:tcPr>
            <w:tcW w:type="dxa" w:w="5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Contar como demanda la suma de «definitivamente sí» y «probablemente sí» infla el resultado. Solo una fracción de esa segunda categoría compra.</w:t>
            </w:r>
          </w:p>
        </w:tc>
      </w:tr>
      <w:tr>
        <w:trPr>
          <w:trHeight w:val="520" w:hRule="atLeast"/>
        </w:trPr>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Hay formas de medir mejor</w:t>
            </w:r>
          </w:p>
        </w:tc>
        <w:tc>
          <w:tcPr>
            <w:tcW w:type="dxa" w:w="5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Preguntar el precio con rangos y con anclaje real, o pedir un compromiso, como dejar un correo o apartar una unidad, produce evidencia más cercana a la conducta.</w:t>
            </w:r>
          </w:p>
        </w:tc>
      </w:tr>
    </w:tbl>
    <w:p>
      <w:pPr>
        <w:spacing w:after="120"/>
      </w:pPr>
      <w:r>
        <w:rPr>
          <w:rFonts w:ascii="Arial" w:cs="Arial" w:eastAsia="Arial" w:hAnsi="Arial"/>
          <w:b w:val="false"/>
          <w:bCs w:val="false"/>
          <w:i w:val="false"/>
          <w:iCs w:val="false"/>
          <w:color w:val="000000"/>
          <w:sz w:val="20"/>
          <w:szCs w:val="20"/>
        </w:rPr>
        <w:t xml:space="preserve"/>
      </w:r>
    </w:p>
    <w:p>
      <w:pPr>
        <w:spacing w:after="60" w:before="0" w:line="260"/>
        <w:jc w:val="both"/>
      </w:pPr>
      <w:r>
        <w:rPr>
          <w:rFonts w:ascii="Arial" w:cs="Arial" w:eastAsia="Arial" w:hAnsi="Arial"/>
          <w:b/>
          <w:bCs/>
          <w:i w:val="false"/>
          <w:iCs w:val="false"/>
          <w:color w:val="000000"/>
          <w:sz w:val="20"/>
          <w:szCs w:val="20"/>
        </w:rPr>
        <w:t xml:space="preserve">Registro de la bancada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Turno</w:t>
            </w:r>
          </w:p>
        </w:tc>
        <w:tc>
          <w:tcPr>
            <w:tcW w:type="dxa" w:w="4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Argumento que se dirá</w:t>
            </w:r>
          </w:p>
        </w:tc>
        <w:tc>
          <w:tcPr>
            <w:tcW w:type="dxa" w:w="2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Quién lo dice</w:t>
            </w:r>
          </w:p>
        </w:tc>
      </w:tr>
      <w:tr>
        <w:trPr>
          <w:trHeight w:val="560" w:hRule="atLeast"/>
        </w:trP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Apertura</w:t>
            </w:r>
          </w:p>
        </w:tc>
        <w:tc>
          <w:tcPr>
            <w:tcW w:type="dxa" w:w="4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560" w:hRule="atLeast"/>
        </w:trP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Réplica 1</w:t>
            </w:r>
          </w:p>
        </w:tc>
        <w:tc>
          <w:tcPr>
            <w:tcW w:type="dxa" w:w="4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560" w:hRule="atLeast"/>
        </w:trP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Réplica 2</w:t>
            </w:r>
          </w:p>
        </w:tc>
        <w:tc>
          <w:tcPr>
            <w:tcW w:type="dxa" w:w="4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560" w:hRule="atLeast"/>
        </w:trP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Cierre</w:t>
            </w:r>
          </w:p>
        </w:tc>
        <w:tc>
          <w:tcPr>
            <w:tcW w:type="dxa" w:w="4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bl>
    <w:p>
      <w:pPr>
        <w:spacing w:after="130" w:before="260"/>
      </w:pPr>
      <w:r>
        <w:rPr>
          <w:rFonts w:ascii="Arial" w:cs="Arial" w:eastAsia="Arial" w:hAnsi="Arial"/>
          <w:b/>
          <w:bCs/>
          <w:i w:val="false"/>
          <w:iCs w:val="false"/>
          <w:color w:val="1F3864"/>
          <w:sz w:val="22"/>
          <w:szCs w:val="22"/>
        </w:rPr>
        <w:t xml:space="preserve">7. RÚBRICA DE ARGUMENTACIÓN · MATERIAL DEL JURADO</w:t>
      </w:r>
    </w:p>
    <w:p>
      <w:pPr>
        <w:spacing w:after="100" w:before="0" w:line="260"/>
        <w:jc w:val="both"/>
      </w:pPr>
      <w:r>
        <w:rPr>
          <w:rFonts w:ascii="Arial" w:cs="Arial" w:eastAsia="Arial" w:hAnsi="Arial"/>
          <w:b w:val="false"/>
          <w:bCs w:val="false"/>
          <w:i w:val="false"/>
          <w:iCs w:val="false"/>
          <w:color w:val="000000"/>
          <w:sz w:val="20"/>
          <w:szCs w:val="20"/>
        </w:rPr>
        <w:t xml:space="preserve">Cada criterio se califica de 1 a 4. La bancada con mayor puntaje gana el debate, con independencia del voto del aula. Puntaje máximo por bancada: 16 puntos.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Criterio</w:t>
            </w:r>
          </w:p>
        </w:tc>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4 · Excelente</w:t>
            </w:r>
          </w:p>
        </w:tc>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3 · Bueno</w:t>
            </w:r>
          </w:p>
        </w:tc>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2 · Satisfactorio</w:t>
            </w:r>
          </w:p>
        </w:tc>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1 · Insuficiente</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Uso de evidencia del curso</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Cada argumento se apoya en un concepto del curso, nombrado con precisión</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mayoría de los argumentos tiene respaldo conceptual</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Solo un argumento tiene respaldo; el resto es opinión</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Ningún argumento se apoya en el curso</w:t>
            </w:r>
          </w:p>
        </w:tc>
      </w:tr>
      <w:tr>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Calidad de la refutación</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Responde el argumento contrario antes de introducir el propio, y lo hace con precisión</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Responde el argumento contrario de forma general</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Menciona al contrario pero repite su propio argumento</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Ignora por completo lo dicho por la otra bancada</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Rigor terminológico</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Emplea correctamente sesgo, escala, nivel de medición, muestra y validez</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Emplea los términos con imprecisiones menores</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Usa términos del curso de forma vaga</w:t>
            </w:r>
          </w:p>
        </w:tc>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Usa lenguaje coloquial sin terminología técnica</w:t>
            </w:r>
          </w:p>
        </w:tc>
      </w:tr>
      <w:tr>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Manejo del turno y del tiempo</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 ajusta al tiempo y cede el turno sin ser cortado</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Excede el tiempo de manera leve</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 cortado por el cronometrista</w:t>
            </w:r>
          </w:p>
        </w:tc>
        <w:tc>
          <w:tcPr>
            <w:tcW w:type="dxa" w:w="1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Interrumpe a la otra bancada o no interviene</w:t>
            </w:r>
          </w:p>
        </w:tc>
      </w:tr>
    </w:tbl>
    <w:p>
      <w:pPr>
        <w:spacing w:after="120"/>
      </w:pPr>
      <w:r>
        <w:rPr>
          <w:rFonts w:ascii="Arial" w:cs="Arial" w:eastAsia="Arial" w:hAnsi="Arial"/>
          <w:b w:val="false"/>
          <w:bCs w:val="false"/>
          <w:i w:val="false"/>
          <w:iCs w:val="false"/>
          <w:color w:val="000000"/>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Registro del jurado</w:t>
            </w:r>
          </w:p>
        </w:tc>
        <w:tc>
          <w:tcPr>
            <w:tcW w:type="dxa" w:w="33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Bancada A</w:t>
            </w:r>
          </w:p>
        </w:tc>
        <w:tc>
          <w:tcPr>
            <w:tcW w:type="dxa" w:w="33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Bancada B</w:t>
            </w:r>
          </w:p>
        </w:tc>
      </w:tr>
      <w:tr>
        <w:trPr>
          <w:trHeight w:val="480" w:hRule="atLeast"/>
        </w:trPr>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Uso de evidencia del curso</w:t>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80" w:hRule="atLeast"/>
        </w:trPr>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Calidad de la refutación</w:t>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80" w:hRule="atLeast"/>
        </w:trPr>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Rigor terminológico</w:t>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80" w:hRule="atLeast"/>
        </w:trPr>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Manejo del turno y del tiempo</w:t>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80" w:hRule="atLeast"/>
        </w:trPr>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Puntaje total</w:t>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80" w:hRule="atLeast"/>
        </w:trPr>
        <w:tc>
          <w:tcPr>
            <w:tcW w:type="dxa" w:w="2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Fundamento del fallo, en dos frases</w:t>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33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bl>
    <w:p>
      <w:r>
        <w:br w:type="page"/>
      </w:r>
    </w:p>
    <w:p>
      <w:pPr>
        <w:spacing w:after="130" w:before="260"/>
      </w:pPr>
      <w:r>
        <w:rPr>
          <w:rFonts w:ascii="Arial" w:cs="Arial" w:eastAsia="Arial" w:hAnsi="Arial"/>
          <w:b/>
          <w:bCs/>
          <w:i w:val="false"/>
          <w:iCs w:val="false"/>
          <w:color w:val="1F3864"/>
          <w:sz w:val="22"/>
          <w:szCs w:val="22"/>
        </w:rPr>
        <w:t xml:space="preserve">8. LAS CUATRO REGLAS QUE SE ADOPTAN AL CIERRE</w:t>
      </w:r>
    </w:p>
    <w:p>
      <w:pPr>
        <w:spacing w:after="100" w:before="0" w:line="260"/>
        <w:jc w:val="both"/>
      </w:pPr>
      <w:r>
        <w:rPr>
          <w:rFonts w:ascii="Arial" w:cs="Arial" w:eastAsia="Arial" w:hAnsi="Arial"/>
          <w:b w:val="false"/>
          <w:bCs w:val="false"/>
          <w:i w:val="false"/>
          <w:iCs w:val="false"/>
          <w:color w:val="000000"/>
          <w:sz w:val="20"/>
          <w:szCs w:val="20"/>
        </w:rPr>
        <w:t xml:space="preserve">El debate no termina con un ganador, termina con un acuerdo. Estas cuatro reglas se anotan en el cuaderno de cada equipo y se aplican al redactar el punto 2.6.1 del informe. El docente las presenta como conclusión de lo que las dos bancadas demostraron, no como una postura propia.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N.º</w:t>
            </w:r>
          </w:p>
        </w:tc>
        <w:tc>
          <w:tcPr>
            <w:tcW w:type="dxa" w:w="8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Regla adoptada por el aula</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intención de compra se reporta desagregada por categoría de la escala. Nunca se suma «definitivamente sí» con «probablemente sí» para presentar un porcentaje único de demanda.</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disposición a pagar no se pregunta con una pregunta abierta del tipo «¿cuánto pagaría?». Se pregunta con rangos y con un anclaje de precio real de referencia.</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3</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Toda conclusión basada en intención declarada se reporta con la advertencia explícita de que la cifra sobreestima la conducta real, y se acompaña del dato de comparación entre alternativas, que es lo que sí resiste.</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Cuando sea posible, la intención se acompaña de una medida de compromiso: dejar un correo, apartar una unidad o indicar una fecha de compra. Una señal de compromiso vale más que un punto adicional en la escala.</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BF8F00" w:sz="18"/>
        </w:pBdr>
        <w:shd w:fill="FFF2CC" w:color="auto" w:val="clear"/>
        <w:spacing w:after="130" w:before="60" w:line="260"/>
        <w:ind w:left="120" w:right="120"/>
        <w:jc w:val="both"/>
      </w:pPr>
      <w:r>
        <w:rPr>
          <w:rFonts w:ascii="Arial" w:cs="Arial" w:eastAsia="Arial" w:hAnsi="Arial"/>
          <w:b/>
          <w:bCs/>
          <w:i w:val="false"/>
          <w:iCs w:val="false"/>
          <w:color w:val="7F6000"/>
          <w:sz w:val="19"/>
          <w:szCs w:val="19"/>
        </w:rPr>
        <w:t xml:space="preserve">REGLA.  </w:t>
      </w:r>
      <w:r>
        <w:rPr>
          <w:rFonts w:ascii="Arial" w:cs="Arial" w:eastAsia="Arial" w:hAnsi="Arial"/>
          <w:b w:val="false"/>
          <w:bCs w:val="false"/>
          <w:i w:val="false"/>
          <w:iCs w:val="false"/>
          <w:color w:val="000000"/>
          <w:sz w:val="19"/>
          <w:szCs w:val="19"/>
        </w:rPr>
        <w:t xml:space="preserve">Estas cuatro reglas afectan directamente lo que cada equipo escribe en el punto 2.6.1 del informe. Al cierre de la sesión, cada equipo revisa su propio porcentaje de intención de compra y lo vuelve a reportar aplicando la regla 1. Ese es el entregable de la actividad.</w:t>
      </w:r>
    </w:p>
    <w:p>
      <w:pPr>
        <w:spacing w:after="130" w:before="260"/>
      </w:pPr>
      <w:r>
        <w:rPr>
          <w:rFonts w:ascii="Arial" w:cs="Arial" w:eastAsia="Arial" w:hAnsi="Arial"/>
          <w:b/>
          <w:bCs/>
          <w:i w:val="false"/>
          <w:iCs w:val="false"/>
          <w:color w:val="1F3864"/>
          <w:sz w:val="22"/>
          <w:szCs w:val="22"/>
        </w:rPr>
        <w:t xml:space="preserve">9. REGISTRO DEL VOTO DEL AULA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00"/>
      </w:tblGrid>
      <w:tr>
        <w:trPr>
          <w:tblHeader/>
        </w:trPr>
        <w:tc>
          <w:tcPr>
            <w:tcW w:type="dxa" w:w="2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Momento</w:t>
            </w:r>
          </w:p>
        </w:tc>
        <w:tc>
          <w:tcPr>
            <w:tcW w:type="dxa" w:w="21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A favor</w:t>
            </w:r>
          </w:p>
        </w:tc>
        <w:tc>
          <w:tcPr>
            <w:tcW w:type="dxa" w:w="21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En contra</w:t>
            </w:r>
          </w:p>
        </w:tc>
        <w:tc>
          <w:tcPr>
            <w:tcW w:type="dxa" w:w="22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Total de votantes</w:t>
            </w:r>
          </w:p>
        </w:tc>
      </w:tr>
      <w:tr>
        <w:trPr>
          <w:trHeight w:val="440" w:hRule="atLeast"/>
        </w:trPr>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Voto de entrada</w:t>
            </w:r>
          </w:p>
        </w:tc>
        <w:tc>
          <w:tcPr>
            <w:tcW w:type="dxa" w:w="21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1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2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40" w:hRule="atLeast"/>
        </w:trPr>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Voto de salida</w:t>
            </w:r>
          </w:p>
        </w:tc>
        <w:tc>
          <w:tcPr>
            <w:tcW w:type="dxa" w:w="21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1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2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r>
        <w:trPr>
          <w:trHeight w:val="440" w:hRule="atLeast"/>
        </w:trPr>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Diferencia</w:t>
            </w:r>
          </w:p>
        </w:tc>
        <w:tc>
          <w:tcPr>
            <w:tcW w:type="dxa" w:w="21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1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c>
          <w:tcPr>
            <w:tcW w:type="dxa" w:w="22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3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Si el voto casi no cambia, no es un fracaso de la actividad: es un dato para discutir. Pregunta al aula si eso significa que los argumentos fueron débiles o que las posturas ya estaban formadas antes de escuchar, y cómo distinguirían una cosa de la otra con una medición.</w:t>
      </w:r>
    </w:p>
    <w:p>
      <w:pPr>
        <w:spacing w:after="130" w:before="260"/>
      </w:pPr>
      <w:r>
        <w:rPr>
          <w:rFonts w:ascii="Arial" w:cs="Arial" w:eastAsia="Arial" w:hAnsi="Arial"/>
          <w:b/>
          <w:bCs/>
          <w:i w:val="false"/>
          <w:iCs w:val="false"/>
          <w:color w:val="1F3864"/>
          <w:sz w:val="22"/>
          <w:szCs w:val="22"/>
        </w:rPr>
        <w:t xml:space="preserve">10. MOCIONES ALTERNATIVAS PARA OTRAS SESIONES</w:t>
      </w:r>
    </w:p>
    <w:p>
      <w:pPr>
        <w:spacing w:after="100" w:before="0" w:line="260"/>
        <w:jc w:val="both"/>
      </w:pPr>
      <w:r>
        <w:rPr>
          <w:rFonts w:ascii="Arial" w:cs="Arial" w:eastAsia="Arial" w:hAnsi="Arial"/>
          <w:b w:val="false"/>
          <w:bCs w:val="false"/>
          <w:i w:val="false"/>
          <w:iCs w:val="false"/>
          <w:color w:val="000000"/>
          <w:sz w:val="20"/>
          <w:szCs w:val="20"/>
        </w:rPr>
        <w:t xml:space="preserve">La misma estructura de 45 minutos, la misma rúbrica y los mismos roles sirven para cualquiera de estas mociones. Cambian solo las pistas de argumento de la ficha de bancada.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2800"/>
      </w:tblGrid>
      <w:tr>
        <w:trPr>
          <w:tblHeader/>
        </w:trPr>
        <w:tc>
          <w:tcPr>
            <w:tcW w:type="dxa" w:w="1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Sesión</w:t>
            </w:r>
          </w:p>
        </w:tc>
        <w:tc>
          <w:tcPr>
            <w:tcW w:type="dxa" w:w="4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Moción</w:t>
            </w:r>
          </w:p>
        </w:tc>
        <w:tc>
          <w:tcPr>
            <w:tcW w:type="dxa" w:w="2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Por qué encaja ahí</w:t>
            </w:r>
          </w:p>
        </w:tc>
      </w:tr>
      <w:tr>
        <w:tc>
          <w:tcPr>
            <w:tcW w:type="dxa" w:w="1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Sesión 8 · 9 de setiembre</w:t>
            </w:r>
          </w:p>
        </w:tc>
        <w:tc>
          <w:tcPr>
            <w:tcW w:type="dxa" w:w="4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Una muestra de 400 personas mal elegida es preferible a una de 100 bien elegida.</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campo está en ejecución y las cuotas todavía se pueden corregir.</w:t>
            </w:r>
          </w:p>
        </w:tc>
      </w:tr>
      <w:tr>
        <w:tc>
          <w:tcPr>
            <w:tcW w:type="dxa" w:w="1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Sesión 19 · 20 de octubre</w:t>
            </w:r>
          </w:p>
        </w:tc>
        <w:tc>
          <w:tcPr>
            <w:tcW w:type="dxa" w:w="4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Si el valor p resulta mayor a 0,05, el estudio no sirvió.</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Los equipos acaban de contrastar sus hipótesis y varios tendrán resultados no significativos.</w:t>
            </w:r>
          </w:p>
        </w:tc>
      </w:tr>
      <w:tr>
        <w:tc>
          <w:tcPr>
            <w:tcW w:type="dxa" w:w="1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Sesión 27 · 17 de noviembre</w:t>
            </w:r>
          </w:p>
        </w:tc>
        <w:tc>
          <w:tcPr>
            <w:tcW w:type="dxa" w:w="4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Net Promoter Score resume la satisfacción mejor que un promedio de escala de Likert.</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Coincide con el contenido de la sesión y prepara la evaluación permanente 2.</w:t>
            </w:r>
          </w:p>
        </w:tc>
      </w:tr>
      <w:tr>
        <w:tc>
          <w:tcPr>
            <w:tcW w:type="dxa" w:w="1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Sesión 26 · 11 de noviembre</w:t>
            </w:r>
          </w:p>
        </w:tc>
        <w:tc>
          <w:tcPr>
            <w:tcW w:type="dxa" w:w="4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Un cuestionario largo y completo es preferible a uno corto con alta tasa de respuesta.</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Los equipos ya sufrieron en carne propia las dos cosas durante su trabajo de campo.</w:t>
            </w:r>
          </w:p>
        </w:tc>
      </w:tr>
    </w:tbl>
    <w:p>
      <w:pPr>
        <w:spacing w:after="130" w:before="260"/>
      </w:pPr>
      <w:r>
        <w:rPr>
          <w:rFonts w:ascii="Arial" w:cs="Arial" w:eastAsia="Arial" w:hAnsi="Arial"/>
          <w:b/>
          <w:bCs/>
          <w:i w:val="false"/>
          <w:iCs w:val="false"/>
          <w:color w:val="1F3864"/>
          <w:sz w:val="22"/>
          <w:szCs w:val="22"/>
        </w:rPr>
        <w:t xml:space="preserve">11. LO QUE HAY QUE PREPARAR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N.º</w:t>
            </w:r>
          </w:p>
        </w:tc>
        <w:tc>
          <w:tcPr>
            <w:tcW w:type="dxa" w:w="8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Material</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Ficha de bancada impresa, una por bancada, con el registro de turnos de la sección 6.</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Rúbrica impresa, una por integrante del jurado.</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3</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Cronómetro visible para el aula, proyectado o en la pizarra.</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Papelógrafo o sector de pizarra reservado para el relator.</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5</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Las cuatro reglas de la sección 8 preparadas en diapositiva, para proyectarlas solo al cierre.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08080"/>
        <w:sz w:val="16"/>
        <w:szCs w:val="16"/>
      </w:rPr>
      <w:t xml:space="preserve">Debate estructurado · Investigación Cuantitativa · 2026-II ·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2026-09-01T21:14:05.669Z</dcterms:created>
  <dcterms:modified xsi:type="dcterms:W3CDTF">2026-09-01T21:14:05.694Z</dcterms:modified>
</cp:coreProperties>
</file>

<file path=docProps/custom.xml><?xml version="1.0" encoding="utf-8"?>
<Properties xmlns="http://schemas.openxmlformats.org/officeDocument/2006/custom-properties" xmlns:vt="http://schemas.openxmlformats.org/officeDocument/2006/docPropsVTypes"/>
</file>