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95959"/>
          <w:sz w:val="17"/>
          <w:szCs w:val="17"/>
        </w:rPr>
        <w:t xml:space="preserve">INVESTIGACIÓN CUANTITATIVA — PROGRAMA DE MARKETING — SEGUNDO CICLO — PERÍODO 2026-II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GUÍA DE LABORATORIO N.º 2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PLANTEAMIENTO, OBJETIVOS, VARIABLES E HIPÓTESIS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Docente</w:t>
            </w:r>
          </w:p>
        </w:tc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Sesión y fecha</w:t>
            </w:r>
          </w:p>
        </w:tc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Equipo</w:t>
            </w:r>
          </w:p>
        </w:tc>
      </w:tr>
      <w:tr>
        <w:trPr>
          <w:trHeight w:val="420" w:hRule="atLeast"/>
        </w:trP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Eduardo Luis Mamani Roque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Sesión 5 · Semana 3 · Martes 1 de setiembre de 2026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135 minutos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Integrantes: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A DÓNDE VA LO QUE USTED HACE HOY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Todo lo que produzca en esta sesión pertenece a un solo punto del informe final del proyecto integrador: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Punto</w:t>
            </w:r>
          </w:p>
        </w:tc>
        <w:tc>
          <w:tcPr>
            <w:tcW w:type="dxa" w:w="7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Título literal en el informe final</w:t>
            </w:r>
          </w:p>
        </w:tc>
      </w:tr>
      <w:tr>
        <w:tc>
          <w:tcPr>
            <w:tcW w:type="dxa" w:w="1400"/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</w:t>
            </w:r>
          </w:p>
        </w:tc>
        <w:tc>
          <w:tcPr>
            <w:tcW w:type="dxa" w:w="7600"/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2.2. Método de investigación</w:t>
            </w:r>
          </w:p>
        </w:tc>
      </w:tr>
      <w:tr>
        <w:tc>
          <w:tcPr>
            <w:tcW w:type="dxa" w:w="1400"/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2.2.1</w:t>
            </w:r>
          </w:p>
        </w:tc>
        <w:tc>
          <w:tcPr>
            <w:tcW w:type="dxa" w:w="7600"/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2.2.1. Planteamiento del problema, variables (dependientes e independientes) e hipótesis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100"/>
        <w:gridCol w:w="200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 que produce hoy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Sección de la ficha del Avance 1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Punto del informe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Cómo aparece en el informe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Situación problemática y hechos frente a supuestos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Secciones 2 y 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2.2.1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Párrafo de apertura del método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Problema de investigación con los cinco pilares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Sección 4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2.2.1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 párrafo, redactado como pregunta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Objetivo general y objetivos específicos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Sección 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2.2.1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Lista numerada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Matriz de operacionalización de variables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Sección 6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2.2.1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Tabla de variables del estudio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Hipótesis relacional, nula y alternativa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Sección 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2.2.1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Párrafo con Ha, H0 y prueba prevista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Matriz «qué necesito saber»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Sección 8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se publica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 el plano del cuestionario del punto 2.2.3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Las actividades 1, 2, 4 y 6 son entrenamiento y no se copian al informe: sirven para no equivocarse cuando llene la ficha. Las actividades 3 y 5 sí se trasladan directamente.</w:t>
      </w:r>
    </w:p>
    <w:p>
      <w:pPr>
        <w:pBdr>
          <w:top w:val="single" w:color="1F3864" w:sz="6"/>
          <w:bottom w:val="single" w:color="1F3864" w:sz="6"/>
        </w:pBdr>
        <w:spacing w:after="160" w:before="2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ACTIVIDADES DE LA SESIÓN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ACTIVIDAD 1. 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El principio del iceberg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·   10 minutos · en equipo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7"/>
          <w:szCs w:val="17"/>
        </w:rPr>
        <w:t xml:space="preserve">Destino: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17"/>
          <w:szCs w:val="17"/>
        </w:rPr>
        <w:t xml:space="preserve">Entrenamiento. Le prepara para la sección 2 de la ficha, situación problemática.</w:t>
      </w:r>
    </w:p>
    <w:p>
      <w:pPr>
        <w:pBdr>
          <w:left w:val="single" w:color="BF8F00" w:sz="18"/>
        </w:pBdr>
        <w:shd w:fill="FFF2CC" w:color="auto" w:val="clear"/>
        <w:spacing w:after="10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Para cada síntoma visible, escriba dos posibles causas subyacentes que podrían medirse con datos. No escriba soluciones.</w:t>
      </w:r>
    </w:p>
    <w:p>
      <w:pPr>
        <w:pBdr>
          <w:left w:val="single" w:color="548235" w:sz="18"/>
        </w:pBdr>
        <w:shd w:fill="E2EFDA" w:color="auto" w:val="clear"/>
        <w:spacing w:after="140" w:before="0" w:line="250"/>
        <w:ind w:left="120" w:right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18"/>
          <w:szCs w:val="18"/>
        </w:rPr>
        <w:t xml:space="preserve">EJEMPLO.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Síntoma: «las ventas cayeron 15 % en la última temporada». Causas posibles: «el empaque de la competencia protege mejor el producto» y «el precio se percibe alto frente al beneficio recibido». En cambio «falta publicidad» no vale: eso es una solución supuesta, no una causa medible.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Síntoma visible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Causa posible 1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Causa posible 2</w:t>
            </w:r>
          </w:p>
        </w:tc>
      </w:tr>
      <w:tr>
        <w:trPr>
          <w:trHeight w:val="52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Las ventas cayeron 15 % en la última temporada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Los distribuidores acumulan quejas por producto dañado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 marca perdió participación frente a un competidor nuevo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ACTIVIDAD 2. 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¿PDG o PIM?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·   5 minutos · individual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7"/>
          <w:szCs w:val="17"/>
        </w:rPr>
        <w:t xml:space="preserve">Destino: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17"/>
          <w:szCs w:val="17"/>
        </w:rPr>
        <w:t xml:space="preserve">Entrenamiento. Le prepara para la sección 4 de la ficha, donde redactará su PIM.</w:t>
      </w:r>
    </w:p>
    <w:p>
      <w:pPr>
        <w:pBdr>
          <w:left w:val="single" w:color="BF8F00" w:sz="18"/>
        </w:pBdr>
        <w:shd w:fill="FFF2CC" w:color="auto" w:val="clear"/>
        <w:spacing w:after="10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Marque si cada enunciado es Problema de Decisión Gerencial o Problema de Investigación de Mercados.</w:t>
      </w:r>
    </w:p>
    <w:p>
      <w:pPr>
        <w:pBdr>
          <w:left w:val="single" w:color="548235" w:sz="18"/>
        </w:pBdr>
        <w:shd w:fill="E2EFDA" w:color="auto" w:val="clear"/>
        <w:spacing w:after="140" w:before="0" w:line="250"/>
        <w:ind w:left="120" w:right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18"/>
          <w:szCs w:val="18"/>
        </w:rPr>
        <w:t xml:space="preserve">EJEMPLO.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«¿Debemos cambiar el empaque por uno biodegradable?» es PDG: lo decide el gerente. «¿Cómo influye la valoración del empaque ecológico en la frecuencia de recompra?» es PIM: lo responde el estudio.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1400"/>
        <w:gridCol w:w="1400"/>
      </w:tblGrid>
      <w:tr>
        <w:trPr>
          <w:tblHeader/>
        </w:trPr>
        <w:tc>
          <w:tcPr>
            <w:tcW w:type="dxa" w:w="6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Enunciado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PDG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PIM</w:t>
            </w:r>
          </w:p>
        </w:tc>
      </w:tr>
      <w:tr>
        <w:trPr>
          <w:trHeight w:val="340" w:hRule="atLeast"/>
        </w:trPr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¿Debemos ajustar el precio del menú el próximo ciclo?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¿Cómo influye la percepción del precio en la frecuencia de recompra?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¿Lanzamos el servicio de delivery?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¿Qué atributos del servicio valoran más los estudiantes?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¿Subimos el precio en un sol?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¿Cuál es el nivel de recordación espontánea de la marca?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ACTIVIDAD 3. 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Los cinco pilares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·   10 minutos · en equipo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7"/>
          <w:szCs w:val="17"/>
        </w:rPr>
        <w:t xml:space="preserve">Destino: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17"/>
          <w:szCs w:val="17"/>
        </w:rPr>
        <w:t xml:space="preserve">Va al informe. Punto 2.2.1, primer párrafo del método. Se copia en la sección 4 de la ficha del Avance 1.</w:t>
      </w:r>
    </w:p>
    <w:p>
      <w:pPr>
        <w:pBdr>
          <w:left w:val="single" w:color="BF8F00" w:sz="18"/>
        </w:pBdr>
        <w:shd w:fill="FFF2CC" w:color="auto" w:val="clear"/>
        <w:spacing w:after="10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Descomponga en sus cinco pilares el problema del caso que el docente desarrolló en la pizarra. Luego haga lo mismo, en borrador, con el problema de su propio proyecto.</w:t>
      </w:r>
    </w:p>
    <w:p>
      <w:pPr>
        <w:pBdr>
          <w:left w:val="single" w:color="548235" w:sz="18"/>
        </w:pBdr>
        <w:shd w:fill="E2EFDA" w:color="auto" w:val="clear"/>
        <w:spacing w:after="140" w:before="0" w:line="250"/>
        <w:ind w:left="120" w:right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18"/>
          <w:szCs w:val="18"/>
        </w:rPr>
        <w:t xml:space="preserve">EJEMPLO.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Caso Misti Cacao. 1. ¿Qué medir? La importancia asignada al empaque ecológico, la percepción del precio y la frecuencia de recompra. 2. ¿De quién? Consumidores de chocolate premium de 18 a 45 años. 3. ¿Dónde? Ciudad de Arequipa. 4. ¿Cuándo? Segundo semestre de 2026. 5. ¿Para qué decisión? Para evaluar la viabilidad del cambio a empaque biodegradable.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Pilar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Caso de la pizarra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Mi proyecto (borrador)</w:t>
            </w:r>
          </w:p>
        </w:tc>
      </w:tr>
      <w:tr>
        <w:trPr>
          <w:trHeight w:val="48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¿Qué medir?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¿De quién?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¿Dónde?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¿Cuándo?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¿Para qué decisión?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ACTIVIDAD 4. 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Caza del verbo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·   10 minutos · en parejas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7"/>
          <w:szCs w:val="17"/>
        </w:rPr>
        <w:t xml:space="preserve">Destino: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17"/>
          <w:szCs w:val="17"/>
        </w:rPr>
        <w:t xml:space="preserve">Entrenamiento. Le prepara para la sección 5 de la ficha, mapa de objetivos.</w:t>
      </w:r>
    </w:p>
    <w:p>
      <w:pPr>
        <w:pBdr>
          <w:left w:val="single" w:color="BF8F00" w:sz="18"/>
        </w:pBdr>
        <w:shd w:fill="FFF2CC" w:color="auto" w:val="clear"/>
        <w:spacing w:after="10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Marque si el objetivo es admisible en investigación de mercados. Si no lo es, reescríbalo con un verbo de datos.</w:t>
      </w:r>
    </w:p>
    <w:p>
      <w:pPr>
        <w:pBdr>
          <w:left w:val="single" w:color="548235" w:sz="18"/>
        </w:pBdr>
        <w:shd w:fill="E2EFDA" w:color="auto" w:val="clear"/>
        <w:spacing w:after="140" w:before="0" w:line="250"/>
        <w:ind w:left="120" w:right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18"/>
          <w:szCs w:val="18"/>
        </w:rPr>
        <w:t xml:space="preserve">EJEMPLO.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«Incrementar la frecuencia de recompra de los clientes» no es admisible: incrementar es una acción del gerente. Reescritura: «Determinar los factores que explican la frecuencia de recompra mensual de los consumidores de chocolate premium en Arequipa durante el segundo semestre de 2026».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00"/>
        <w:gridCol w:w="900"/>
        <w:gridCol w:w="3200"/>
      </w:tblGrid>
      <w:tr>
        <w:trPr>
          <w:tblHeader/>
        </w:trPr>
        <w:tc>
          <w:tcPr>
            <w:tcW w:type="dxa" w:w="4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Sí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Reescritura</w:t>
            </w:r>
          </w:p>
        </w:tc>
      </w:tr>
      <w:tr>
        <w:trPr>
          <w:trHeight w:val="420" w:hRule="atLeast"/>
        </w:trP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Incrementar la frecuencia de recompra de los clientes.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Determinar el nivel de satisfacción con la rapidez de atención.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Mejorar el posicionamiento de la marca en el segmento joven.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Identificar y mejorar los hábitos de compra del consumidor.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Comparar la intención de recompra entre dos segmentos.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Diseñar una campaña para el público de 18 a 25 años.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ACTIVIDAD 5. 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Variable, indicador y escala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·   10 minutos · en equipo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7"/>
          <w:szCs w:val="17"/>
        </w:rPr>
        <w:t xml:space="preserve">Destino: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17"/>
          <w:szCs w:val="17"/>
        </w:rPr>
        <w:t xml:space="preserve">Va al informe. Punto 2.2.1, tabla de operacionalización de variables. Se copia en la sección 6 de la ficha del Avance 1.</w:t>
      </w:r>
    </w:p>
    <w:p>
      <w:pPr>
        <w:pBdr>
          <w:left w:val="single" w:color="BF8F00" w:sz="18"/>
        </w:pBdr>
        <w:shd w:fill="FFF2CC" w:color="auto" w:val="clear"/>
        <w:spacing w:after="10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Complete la cadena para cada variable de SU proyecto. En la última columna escriba el nivel: nominal, ordinal, intervalo o razón.</w:t>
      </w:r>
    </w:p>
    <w:p>
      <w:pPr>
        <w:pBdr>
          <w:left w:val="single" w:color="548235" w:sz="18"/>
        </w:pBdr>
        <w:shd w:fill="E2EFDA" w:color="auto" w:val="clear"/>
        <w:spacing w:after="140" w:before="0" w:line="250"/>
        <w:ind w:left="120" w:right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18"/>
          <w:szCs w:val="18"/>
        </w:rPr>
        <w:t xml:space="preserve">EJEMPLO.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Variable: frecuencia de recompra. Indicador: número de veces que el encuestado compró el producto en el último mes. Escala de respuesta: pregunta abierta numérica. Nivel: razón.   ·   Variable: importancia del empaque ecológico. Indicador: grado de acuerdo con «para mí es indispensable que el empaque sea 100 % biodegradable». Escala: Likert de 5 puntos. Nivel: intervalo.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800"/>
        <w:gridCol w:w="14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Indicador o pregunta de campo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Escala de respuesta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Nivel</w:t>
            </w:r>
          </w:p>
        </w:tc>
      </w:tr>
      <w:tr>
        <w:trPr>
          <w:trHeight w:val="5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Frecuencia de compra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Percepción del precio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Satisfacción con un atributo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Canal de compra habitual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Disposición a pagar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ACTIVIDAD 6. 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¿Es una hipótesis?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·   5 minutos · individual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7"/>
          <w:szCs w:val="17"/>
        </w:rPr>
        <w:t xml:space="preserve">Destino: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17"/>
          <w:szCs w:val="17"/>
        </w:rPr>
        <w:t xml:space="preserve">Entrenamiento. Le prepara para la sección 7 de la ficha, hipótesis.</w:t>
      </w:r>
    </w:p>
    <w:p>
      <w:pPr>
        <w:pBdr>
          <w:left w:val="single" w:color="BF8F00" w:sz="18"/>
        </w:pBdr>
        <w:shd w:fill="FFF2CC" w:color="auto" w:val="clear"/>
        <w:spacing w:after="10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Para cada enunciado, responda qué resultado lo haría falso. Si no existe ninguno, reescríbalo como hipótesis falsable.</w:t>
      </w:r>
    </w:p>
    <w:p>
      <w:pPr>
        <w:pBdr>
          <w:left w:val="single" w:color="548235" w:sz="18"/>
        </w:pBdr>
        <w:shd w:fill="E2EFDA" w:color="auto" w:val="clear"/>
        <w:spacing w:after="140" w:before="0" w:line="250"/>
        <w:ind w:left="120" w:right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18"/>
          <w:szCs w:val="18"/>
        </w:rPr>
        <w:t xml:space="preserve">EJEMPLO.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«El empaque es importante para el consumidor» no es hipótesis: ningún resultado la contradice. «La frecuencia de recompra es superior en quienes valoran el empaque ecológico» sí lo es: sería falsa si ambos grupos compraran con la misma frecuencia.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Enunciado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¿Qué lo haría falso?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Reescritura si hace falta</w:t>
            </w:r>
          </w:p>
        </w:tc>
      </w:tr>
      <w:tr>
        <w:trPr>
          <w:trHeight w:val="56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 empaque es importante para el consumidor.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 frecuencia de recompra es superior en quienes valoran el empaque ecológico.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Nuestro producto va a gustar mucho.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TICKET DE SALIDA. 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·   Individual · al cierre</w:t>
      </w:r>
    </w:p>
    <w:p>
      <w:pPr>
        <w:pBdr>
          <w:left w:val="single" w:color="BF8F00" w:sz="18"/>
        </w:pBdr>
        <w:shd w:fill="FFF2CC" w:color="auto" w:val="clear"/>
        <w:spacing w:after="10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tres líneas: ¿cuál es la variable dependiente de su proyecto y por qué no es una meta de ventas?</w:t>
      </w:r>
    </w:p>
    <w:p>
      <w:pPr>
        <w:pBdr>
          <w:bottom w:val="single" w:color="AAAAAA" w:sz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top w:val="single" w:color="1F3864" w:sz="6"/>
          <w:bottom w:val="single" w:color="1F3864" w:sz="6"/>
        </w:pBdr>
        <w:spacing w:after="160" w:before="2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ASÍ SE VE EN EL INFORME · MODELO DEL PUNTO 2.2.1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es el aspecto que debe tener el punto 2.2.1 una vez redactado, con el caso Misti Cacao. Use la extensión y el tono como referencia; el contenido es el de su propio proyecto.</w:t>
      </w:r>
    </w:p>
    <w:p>
      <w:pPr>
        <w:spacing w:after="120" w:before="16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2.2.1. Planteamiento del problema, variables (dependientes e independientes) e hipótesis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Situación problemática.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empaque actual de la barra de chocolate premium de Misti Cacao S.A.C. es de polipropileno metalizado no reciclable, lo que contradice el posicionamiento ecológico que la marca comunica, y además no protege adecuadamente el producto durante el transporte, generando una merma por rotura del 6,5 % de la producción anual. La empresa evalúa migrar a un empaque biodegradable, cambio que elevaría el costo unitario y obligaría a ajustar el precio de venta.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Problema de decisión gerencial.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¿Se debe cambiar el empaque actual por una propuesta biodegradable y ajustar el precio sugerido de venta al público?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Problema de investigación.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¿Cómo influye la importancia asignada al empaque ecológico y la percepción del precio en la frecuencia de recompra de los consumidores de chocolate premium de 18 a 45 años en la ciudad de Arequipa durante el segundo semestre de 2026?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Objetivo general.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Determinar la influencia de la importancia asignada al empaque ecológico y de la percepción de precio sobre la frecuencia de recompra de los consumidores de chocolate premium de la marca Misti Cacao en la ciudad de Arequipa en el año 2026.</w:t>
      </w:r>
    </w:p>
    <w:p>
      <w:pPr>
        <w:spacing w:after="4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Objetivos específicos.</w:t>
      </w:r>
    </w:p>
    <w:p>
      <w:pPr>
        <w:spacing w:after="6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OE1.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Identificar los hábitos de compra y la frecuencia de recompra mensual de chocolates premium en el mercado objetivo.</w:t>
      </w:r>
    </w:p>
    <w:p>
      <w:pPr>
        <w:spacing w:after="6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OE2.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Medir la importancia relativa que el público objetivo asigna a la biodegradabilidad del empaque.</w:t>
      </w:r>
    </w:p>
    <w:p>
      <w:pPr>
        <w:spacing w:after="6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OE3.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Evaluar la percepción de precio y la sensibilidad frente a un incremento justificado por el cambio de empaque.</w:t>
      </w:r>
    </w:p>
    <w:p>
      <w:pPr>
        <w:spacing w:after="6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OE4.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Comparar la intención de recompra entre el segmento de alta y el de baja conciencia ambiental.</w:t>
      </w:r>
    </w:p>
    <w:p>
      <w:pPr>
        <w:spacing w:after="100" w:before="12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Variables del estudio.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estudio considera una variable dependiente y dos independientes, operacionalizadas del modo siguiente:</w:t>
      </w:r>
    </w:p>
    <w:p>
      <w:pPr>
        <w:spacing w:after="6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Tabla 4. Variables de estudio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3700"/>
        <w:gridCol w:w="210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Definición operativa (indicador)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Nivel de medición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Frecuencia de recompra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Número de veces que el encuestado adquirió una barra Misti Cacao en el último mes.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Razón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 1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Importancia del empaque ecológico</w:t>
            </w:r>
          </w:p>
        </w:tc>
        <w:tc>
          <w:tcPr>
            <w:tcW w:type="dxa" w:w="3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Grado de acuerdo con: «para mí es indispensable que el empaque de mi chocolate premium sea 100 % biodegradable».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Intervalo. Likert de 5 puntos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 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Percepción del precio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«Considero que el precio de venta actual de las barras Misti Cacao es…»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Intervalo. Diferencial semántico de 1 a 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Hipótesis.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Ha: la importancia que el consumidor asigna a la biodegradabilidad del empaque influye de manera directa y positiva en la frecuencia de recompra mensual de chocolates premium Misti Cacao en la ciudad de Arequipa. Para el contraste de diferencia de medias se plantea H0: la frecuencia promedio de recompra mensual es idéntica entre los consumidores de alta y de baja conciencia ecológica (µ1 = µ2), frente a Ha: la frecuencia promedio es significativamente superior en los consumidores de alta conciencia ecológica (µ1 &gt; µ2). El contraste se realizará mediante la prueba T de Student.</w:t>
      </w:r>
    </w:p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QUÉ SIGUE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Al cierre de esta sesión debe quedar completa la ficha del Avance 1. Encargo para la sesión 6: traer, por cada objetivo específico, la lista de variables que se desprenden de él con su indicador previsto. En la sesión 6 se redacta el cuestionario completo y se publica en formulario en línea, y el trabajo de campo abre el martes 8 de setiembre.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Guía de laboratorio N.º 2 · Investigación Cuantitativa · 2026-II · 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2026-09-01T12:07:04.140Z</dcterms:created>
  <dcterms:modified xsi:type="dcterms:W3CDTF">2026-09-01T12:07:04.154Z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