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Papeles de trabajo de los puntos 2.2.2 y 2.2.3</w:t>
      </w:r>
    </w:p>
    <w:p>
      <w:pPr>
        <w:spacing w:after="200"/>
        <w:jc w:val="center"/>
      </w:pPr>
      <w:r>
        <w:rPr>
          <w:rFonts w:ascii="Calibri" w:cs="Calibri" w:eastAsia="Calibri" w:hAnsi="Calibri"/>
          <w:b/>
          <w:bCs/>
          <w:sz w:val="22"/>
          <w:szCs w:val="22"/>
        </w:rPr>
        <w:t xml:space="preserve">Bolsos elaborados con lona publicitaria reciclada</w:t>
      </w:r>
    </w:p>
    <w:p>
      <w:pPr>
        <w:spacing w:after="140" w:before="0" w:line="276"/>
        <w:jc w:val="both"/>
      </w:pPr>
      <w:r>
        <w:rPr>
          <w:rFonts w:ascii="Calibri" w:cs="Calibri" w:eastAsia="Calibri" w:hAnsi="Calibri"/>
          <w:b w:val="false"/>
          <w:bCs w:val="false"/>
          <w:sz w:val="20"/>
          <w:szCs w:val="20"/>
        </w:rPr>
        <w:t xml:space="preserve">Caso ficticio elaborado con fines pedagógicos. Las cifras poblacionales y las fuentes son inventadas. Ningún equipo debe citarlas como evidencia real en su informe.</w:t>
      </w:r>
    </w:p>
    <w:p>
      <w:pPr>
        <w:spacing w:after="140" w:before="0" w:line="276"/>
        <w:jc w:val="both"/>
      </w:pPr>
      <w:r>
        <w:rPr>
          <w:rFonts w:ascii="Calibri" w:cs="Calibri" w:eastAsia="Calibri" w:hAnsi="Calibri"/>
          <w:b w:val="false"/>
          <w:bCs w:val="false"/>
          <w:sz w:val="20"/>
          <w:szCs w:val="20"/>
        </w:rPr>
        <w:t xml:space="preserve">Estas seis tablas continúan el trabajo del punto 2.2.1. La matriz de consistencia elaborada en la sesión anterior determina qué módulos tiene el cuestionario; aquí se convierte en preguntas concretas y se ordena según las reglas de flujo de McDaniel y Gates (2016).</w:t>
      </w:r>
    </w:p>
    <w:p>
      <w:pPr>
        <w:spacing w:after="140" w:before="300"/>
      </w:pPr>
      <w:r>
        <w:rPr>
          <w:rFonts w:ascii="Calibri" w:cs="Calibri" w:eastAsia="Calibri" w:hAnsi="Calibri"/>
          <w:b/>
          <w:bCs/>
          <w:sz w:val="24"/>
          <w:szCs w:val="24"/>
        </w:rPr>
        <w:t xml:space="preserve">Punto 2.2.2. Muestreo y tamaño de la muestra</w:t>
      </w:r>
    </w:p>
    <w:p>
      <w:pPr>
        <w:spacing w:after="0" w:before="260"/>
      </w:pPr>
      <w:r>
        <w:rPr>
          <w:rFonts w:ascii="Calibri" w:cs="Calibri" w:eastAsia="Calibri" w:hAnsi="Calibri"/>
          <w:b/>
          <w:bCs/>
          <w:sz w:val="20"/>
          <w:szCs w:val="20"/>
        </w:rPr>
        <w:t xml:space="preserve">Tabla 11</w:t>
      </w:r>
    </w:p>
    <w:p>
      <w:pPr>
        <w:spacing w:after="120" w:before="0"/>
      </w:pPr>
      <w:r>
        <w:rPr>
          <w:rFonts w:ascii="Calibri" w:cs="Calibri" w:eastAsia="Calibri" w:hAnsi="Calibri"/>
          <w:b w:val="false"/>
          <w:bCs w:val="false"/>
          <w:sz w:val="20"/>
          <w:szCs w:val="20"/>
        </w:rPr>
        <w:t xml:space="preserve">Población objetivo y criterios de selección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Criterio</w:t>
            </w:r>
          </w:p>
        </w:tc>
        <w:tc>
          <w:tcPr>
            <w:tcW w:type="dxa" w:w="6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Definición</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Inclusión</w:t>
            </w:r>
          </w:p>
        </w:tc>
        <w:tc>
          <w:tcPr>
            <w:tcW w:type="dxa" w:w="6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Residir en Arequipa metropolitana, tener entre 18 y 35 años y haber comprado un bolso o una mochila en los últimos doce meses</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Exclusión</w:t>
            </w:r>
          </w:p>
        </w:tc>
        <w:tc>
          <w:tcPr>
            <w:tcW w:type="dxa" w:w="6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Personas que no residen en la ciudad, quienes trabajan o tienen un familiar que trabaja en investigación de mercados, publicidad o en la fabricación y venta de bolsos, y quienes no hayan comprado el producto en el período indicado</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Dimensionamiento</w:t>
            </w:r>
          </w:p>
        </w:tc>
        <w:tc>
          <w:tcPr>
            <w:tcW w:type="dxa" w:w="6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Población de 18 a 35 años de Arequipa metropolitana estimada en 330 000 personas. Aplicada una tasa de incidencia de compra del 62 por ciento, la población objetivo asciende a 204 600 personas. Fuente: estimación propia del equipo a partir de proyecciones poblacionales, 2026</w:t>
            </w:r>
          </w:p>
        </w:tc>
      </w:tr>
    </w:tbl>
    <w:p>
      <w:pPr>
        <w:spacing w:after="0" w:before="260"/>
      </w:pPr>
      <w:r>
        <w:rPr>
          <w:rFonts w:ascii="Calibri" w:cs="Calibri" w:eastAsia="Calibri" w:hAnsi="Calibri"/>
          <w:b/>
          <w:bCs/>
          <w:sz w:val="20"/>
          <w:szCs w:val="20"/>
        </w:rPr>
        <w:t xml:space="preserve">Tabla 12</w:t>
      </w:r>
    </w:p>
    <w:p>
      <w:pPr>
        <w:spacing w:after="120" w:before="0"/>
      </w:pPr>
      <w:r>
        <w:rPr>
          <w:rFonts w:ascii="Calibri" w:cs="Calibri" w:eastAsia="Calibri" w:hAnsi="Calibri"/>
          <w:b w:val="false"/>
          <w:bCs w:val="false"/>
          <w:sz w:val="20"/>
          <w:szCs w:val="20"/>
        </w:rPr>
        <w:t xml:space="preserve">Parámetros del cálculo del tamaño de la muestra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0"/>
      </w:tblGrid>
      <w:tr>
        <w:trPr>
          <w:tblHeader/>
        </w:trPr>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Parámetro</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Valor</w:t>
            </w:r>
          </w:p>
        </w:tc>
        <w:tc>
          <w:tcPr>
            <w:tcW w:type="dxa" w:w="5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Justificación</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Z</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Nivel de confianza del 95 por ciento</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0,50</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Máxima varianza posible, al no existir un estudio previo que permita estimar la proporción</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0,50</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Complemento de p</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0,07</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Margen de error del 7 por ciento, admisible para un estudio exploratorio con recursos limitados</w:t>
            </w:r>
          </w:p>
        </w:tc>
      </w:tr>
      <w:tr>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c>
          <w:tcPr>
            <w:tcW w:type="dxa" w:w="5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Resultado del cálculo: (1,96² × 0,50 × 0,50) / 0,07² = 196</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Al superar la población las cien mil personas se aplica la fórmula para población infinita, en la que el tamaño de la muestra no depende del tamaño de la población. Si el trabajo de campo cierra con 150 encuestas válidas, el margen de error real asciende a 8 por ciento y debe recalcularse y declararse en la ficha técnica del punto 2.3.</w:t>
      </w:r>
    </w:p>
    <w:p>
      <w:pPr>
        <w:spacing w:after="0" w:before="260"/>
      </w:pPr>
      <w:r>
        <w:rPr>
          <w:rFonts w:ascii="Calibri" w:cs="Calibri" w:eastAsia="Calibri" w:hAnsi="Calibri"/>
          <w:b/>
          <w:bCs/>
          <w:sz w:val="20"/>
          <w:szCs w:val="20"/>
        </w:rPr>
        <w:t xml:space="preserve">Tabla 13</w:t>
      </w:r>
    </w:p>
    <w:p>
      <w:pPr>
        <w:spacing w:after="120" w:before="0"/>
      </w:pPr>
      <w:r>
        <w:rPr>
          <w:rFonts w:ascii="Calibri" w:cs="Calibri" w:eastAsia="Calibri" w:hAnsi="Calibri"/>
          <w:b w:val="false"/>
          <w:bCs w:val="false"/>
          <w:sz w:val="20"/>
          <w:szCs w:val="20"/>
        </w:rPr>
        <w:t xml:space="preserve">Distribución de la muestra por cuotas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600"/>
        <w:gridCol w:w="17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Grupo de edad</w:t>
            </w:r>
          </w:p>
        </w:tc>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Peso poblacional (%)</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Mujeres</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Hombres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Subtotal</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18 a 25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102</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26 a 35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48</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48</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46</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94</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96</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 control de campo se lleva por cuota y no por total acumulado. La verificación se hace en la pregunta S3 del cuestionario: si la cuota del grupo de edad ya está llena, la entrevista termina en ese punto.</w:t>
      </w:r>
    </w:p>
    <w:p>
      <w:pPr>
        <w:spacing w:after="140" w:before="300"/>
      </w:pPr>
      <w:r>
        <w:rPr>
          <w:rFonts w:ascii="Calibri" w:cs="Calibri" w:eastAsia="Calibri" w:hAnsi="Calibri"/>
          <w:b/>
          <w:bCs/>
          <w:sz w:val="24"/>
          <w:szCs w:val="24"/>
        </w:rPr>
        <w:t xml:space="preserve">Punto 2.2.3. Diseño del cuestionario</w:t>
      </w:r>
    </w:p>
    <w:p>
      <w:pPr>
        <w:spacing w:after="0" w:before="260"/>
      </w:pPr>
      <w:r>
        <w:rPr>
          <w:rFonts w:ascii="Calibri" w:cs="Calibri" w:eastAsia="Calibri" w:hAnsi="Calibri"/>
          <w:b/>
          <w:bCs/>
          <w:sz w:val="20"/>
          <w:szCs w:val="20"/>
        </w:rPr>
        <w:t xml:space="preserve">Tabla 14</w:t>
      </w:r>
    </w:p>
    <w:p>
      <w:pPr>
        <w:spacing w:after="120" w:before="0"/>
      </w:pPr>
      <w:r>
        <w:rPr>
          <w:rFonts w:ascii="Calibri" w:cs="Calibri" w:eastAsia="Calibri" w:hAnsi="Calibri"/>
          <w:b w:val="false"/>
          <w:bCs w:val="false"/>
          <w:sz w:val="20"/>
          <w:szCs w:val="20"/>
        </w:rPr>
        <w:t xml:space="preserve">Reglas de organización del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Ubicación</w:t>
            </w:r>
          </w:p>
        </w:tc>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 de pregunta</w:t>
            </w:r>
          </w:p>
        </w:tc>
        <w:tc>
          <w:tcPr>
            <w:tcW w:type="dxa" w:w="46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Razón</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de selección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Calificadoras</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Identificar al encuestado objetivo y controlar el llenado de cada cuota</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Primeras preguntas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calentamiento</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fáciles de contestar indican al encuestado que el cuestionario es simple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transición</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generales relacionadas con los objetivos, que requieren poco esfuerzo</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Difíciles y complicadas</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encuestado ya se comprometió a terminar y acepta escalas y comparaciones</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Último tercio</w:t>
            </w:r>
          </w:p>
        </w:tc>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clasificación y demográficas</w:t>
            </w:r>
          </w:p>
        </w:tc>
        <w:tc>
          <w:tcPr>
            <w:tcW w:type="dxa" w:w="46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encuestado puede dejar en blanco alguna pregunta personal sin abandonar la encuesta</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Adaptado de McDaniel y Gates (2016), Investigación de mercados, capítulo 12, figura 12.4. Las preguntas delicadas y demográficas se colocan al final porque, si el encuestado se incomoda, ya habrá respondido todo lo demás.</w:t>
      </w:r>
    </w:p>
    <w:p>
      <w:pPr>
        <w:spacing w:after="0" w:before="260"/>
      </w:pPr>
      <w:r>
        <w:rPr>
          <w:rFonts w:ascii="Calibri" w:cs="Calibri" w:eastAsia="Calibri" w:hAnsi="Calibri"/>
          <w:b/>
          <w:bCs/>
          <w:sz w:val="20"/>
          <w:szCs w:val="20"/>
        </w:rPr>
        <w:t xml:space="preserve">Tabla 15</w:t>
      </w:r>
    </w:p>
    <w:p>
      <w:pPr>
        <w:spacing w:after="120" w:before="0"/>
      </w:pPr>
      <w:r>
        <w:rPr>
          <w:rFonts w:ascii="Calibri" w:cs="Calibri" w:eastAsia="Calibri" w:hAnsi="Calibri"/>
          <w:b w:val="false"/>
          <w:bCs w:val="false"/>
          <w:sz w:val="20"/>
          <w:szCs w:val="20"/>
        </w:rPr>
        <w:t xml:space="preserve">Plan de módulos del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3200"/>
        <w:gridCol w:w="1920"/>
      </w:tblGrid>
      <w:tr>
        <w:trPr>
          <w:tblHeader/>
        </w:trPr>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Módulo</w:t>
            </w:r>
          </w:p>
        </w:tc>
        <w:tc>
          <w:tcPr>
            <w:tcW w:type="dxa" w:w="11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Preguntas</w:t>
            </w:r>
          </w:p>
        </w:tc>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Objetivo</w:t>
            </w:r>
          </w:p>
        </w:tc>
        <w:tc>
          <w:tcPr>
            <w:tcW w:type="dxa" w:w="3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Contenido</w:t>
            </w:r>
          </w:p>
        </w:tc>
        <w:tc>
          <w:tcPr>
            <w:tcW w:type="dxa" w:w="19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Tipos de pregunta y escalas</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Selección</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 a S4</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Vínculo laboral con la categoría, residencia, edad para cuota y compra en los últimos doce meses</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Cerradas de opción única con instrucción de término</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Calentamiento</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 y P2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Uso principal del producto y cantidad comprada en el año</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Opción única y numérica en rangos</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B. Transición</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 a P6</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 y OE5</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Motivo de la última compra, lugar, gasto habitual y marcas de material recuperado conocidas sin ayuda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Opción única, rangos en soles y abierta breve</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 Preguntas de trabajo</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 a P17</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OE3, OE4 y OE6</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atributos, calidad percibida, confianza en el material, presentación del concepto, agrado, precio aceptable e intención de compra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 de 5 puntos, rangos en soles y escala de intención</w:t>
            </w:r>
          </w:p>
        </w:tc>
      </w:tr>
      <w:tr>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 Clasificación</w:t>
            </w:r>
          </w:p>
        </w:tc>
        <w:tc>
          <w:tcPr>
            <w:tcW w:type="dxa" w:w="11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 a D4</w:t>
            </w:r>
          </w:p>
        </w:tc>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OE1</w:t>
            </w:r>
          </w:p>
        </w:tc>
        <w:tc>
          <w:tcPr>
            <w:tcW w:type="dxa" w:w="3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Sexo, distrito, ocupación y correo opcional</w:t>
            </w:r>
          </w:p>
        </w:tc>
        <w:tc>
          <w:tcPr>
            <w:tcW w:type="dxa" w:w="19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Cerradas de opción única y campo abierto</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Cada módulo corresponde a una fila de la matriz de consistencia. Un módulo sin objetivo asociado alarga la encuesta sin sustentar ninguna decisión.</w:t>
      </w:r>
    </w:p>
    <w:p>
      <w:pPr>
        <w:spacing w:after="0" w:before="260"/>
      </w:pPr>
      <w:r>
        <w:rPr>
          <w:rFonts w:ascii="Calibri" w:cs="Calibri" w:eastAsia="Calibri" w:hAnsi="Calibri"/>
          <w:b/>
          <w:bCs/>
          <w:sz w:val="20"/>
          <w:szCs w:val="20"/>
        </w:rPr>
        <w:t xml:space="preserve">Tabla 16</w:t>
      </w:r>
    </w:p>
    <w:p>
      <w:pPr>
        <w:spacing w:after="120" w:before="0"/>
      </w:pPr>
      <w:r>
        <w:rPr>
          <w:rFonts w:ascii="Calibri" w:cs="Calibri" w:eastAsia="Calibri" w:hAnsi="Calibri"/>
          <w:b w:val="false"/>
          <w:bCs w:val="false"/>
          <w:sz w:val="20"/>
          <w:szCs w:val="20"/>
        </w:rPr>
        <w:t xml:space="preserve">Ajuste de numeración respecto de la matriz de operacionalización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820"/>
      </w:tblGrid>
      <w:tr>
        <w:trPr>
          <w:tblHeader/>
        </w:trPr>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Variable</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 previsto</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 final</w:t>
            </w:r>
          </w:p>
        </w:tc>
        <w:tc>
          <w:tcPr>
            <w:tcW w:type="dxa" w:w="3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Motivo del cambio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Frecuencia de compra</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adelantó al bloque de calentamiento por ser fácil de contestar</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Gasto promedio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P8</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P5</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Pertenece al primer tercio, de preguntas generales de poco esfuerzo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Conocimiento de marcas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P18</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adelantó al primer tercio: la recordación espontánea se contamina si se pregunta después de mostrar el concepto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Preferencia de atributos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 a P13</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 a P9</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Pertenece al segundo tercio, donde el encuestado acepta escalas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Calidad percibida del sustituto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 junto con las demás escalas de acuerdo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Confianza en el producto recuperado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P19</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adelantó antes del concepto para que mida una creencia previa y no una reacción al estímulo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del material recuperado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P17</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mantiene después del concepto, por referirse a la propuesta evaluada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P16</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Solo puede preguntarse después de presentar el concepto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P16</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 inmediatamente después del precio</w:t>
            </w:r>
          </w:p>
        </w:tc>
      </w:tr>
      <w:tr>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Sexo, distrito y ocupación</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 a P4</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 a D3</w:t>
            </w:r>
          </w:p>
        </w:tc>
        <w:tc>
          <w:tcPr>
            <w:tcW w:type="dxa" w:w="3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trasladaron al último tercio, por ser preguntas de clasificación</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Casi todos los cambios provienen de aplicar las reglas de flujo de la tabla 14. Cuando la numeración cambia, la matriz de operacionalización del punto 2.2.1 se actualiza con los números definitivos: si las dos no coinciden, se pierde la trazabilidad entre variable, pregunta y tabla de salida, y el anexo A.3 queda sin sustento.</w:t>
      </w:r>
    </w:p>
    <w:p>
      <w:pPr>
        <w:spacing w:after="120" w:before="240"/>
      </w:pPr>
      <w:r>
        <w:rPr>
          <w:rFonts w:ascii="Calibri" w:cs="Calibri" w:eastAsia="Calibri" w:hAnsi="Calibri"/>
          <w:b/>
          <w:bCs/>
          <w:sz w:val="22"/>
          <w:szCs w:val="22"/>
        </w:rPr>
        <w:t xml:space="preserve">Introducción del cuestionario</w:t>
      </w:r>
    </w:p>
    <w:p>
      <w:pPr>
        <w:spacing w:after="140" w:before="0" w:line="276"/>
        <w:jc w:val="both"/>
      </w:pPr>
      <w:r>
        <w:rPr>
          <w:rFonts w:ascii="Calibri" w:cs="Calibri" w:eastAsia="Calibri" w:hAnsi="Calibri"/>
          <w:b w:val="false"/>
          <w:bCs w:val="false"/>
          <w:sz w:val="20"/>
          <w:szCs w:val="20"/>
        </w:rPr>
        <w:t xml:space="preserve">Buenos días. Mi nombre es (nombre del encuestador) y soy estudiante del Programa de Marketing del segundo ciclo. Estamos realizando un estudio académico sobre (tema general) y no se trata de una venta ni se le ofrecerá ningún producto. La encuesta dura aproximadamente ocho minutos y sus respuestas son anónimas y se usarán únicamente con fines académicos. ¿Podría incluir su opinión?</w:t>
      </w:r>
    </w:p>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Modelo de apertura recomendado por el Council for Marketing and Opinion Research, citado en McDaniel y Gates (2016). Identifica al encuestador, declara la naturaleza académica del estudio, aclara que no hay venta, informa la duración y solicita el consentimiento.</w:t>
      </w:r>
    </w:p>
    <w:p>
      <w:pPr>
        <w:spacing w:after="0" w:before="260"/>
      </w:pPr>
      <w:r>
        <w:rPr>
          <w:rFonts w:ascii="Calibri" w:cs="Calibri" w:eastAsia="Calibri" w:hAnsi="Calibri"/>
          <w:b/>
          <w:bCs/>
          <w:sz w:val="20"/>
          <w:szCs w:val="20"/>
        </w:rPr>
        <w:t xml:space="preserve">Tabla 17</w:t>
      </w:r>
    </w:p>
    <w:p>
      <w:pPr>
        <w:spacing w:after="120" w:before="0"/>
      </w:pPr>
      <w:r>
        <w:rPr>
          <w:rFonts w:ascii="Calibri" w:cs="Calibri" w:eastAsia="Calibri" w:hAnsi="Calibri"/>
          <w:b w:val="false"/>
          <w:bCs w:val="false"/>
          <w:sz w:val="20"/>
          <w:szCs w:val="20"/>
        </w:rPr>
        <w:t xml:space="preserve">Cuestionario completo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000"/>
        <w:gridCol w:w="1720"/>
      </w:tblGrid>
      <w:tr>
        <w:trPr>
          <w:tblHeader/>
        </w:trPr>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35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Enunciado</w:t>
            </w:r>
          </w:p>
        </w:tc>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Alternativas, escala e instrucciones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 de medición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¿Usted o algún familiar trabaja en una empresa de investigación de mercados, en publicidad, o en la fabricación o venta de bolsos y mochilas?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Sí (TERMINA) / No (CONTINÚA CON S2)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¿Reside usted en la ciudad de Arequipa?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Sí (CONTINÚA CON S3)</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años cumplidos tiene usted?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Menos de 18 (TERMINA) / 18 a 25 (CONSULTE EL FORMATO DE CONTROL DE CUOTAS. SI LA CUOTA ESTÁ LLENA, TERMINA) / 26 a 35 (CONSULTE EL FORMATO DE CONTROL DE CUOTAS) / Más de 35 (TERMINA)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Ordinal. Control de cuota</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 comprado usted un bolso o una mochila en los últimos doce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Sí (CONTINÚA CON P1)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es el uso principal que le da a su bolso o mochila?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Estudio / Trabajo / Viaje / Uso diario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bolsos o mochilas compró usted en los últimos doce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 2 / 3 / 4 o más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fue el motivo de su última compra?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Reemplazo por desgaste / Necesidad nueva / Regalo / Compra por impulso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¿Dónde realizó usted su última compra?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Galería o mercado / Centro comercial / Tienda de barrio / Redes sociales / Otro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pagó habitualmente por un bolso o mochila?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30 / S/ 31 a 50 / S/ 51 a 70 / S/ 71 a 90 / Más de S/ 90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marcas de bolsos o accesorios elaborados con material recuperado conoce usted?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LEA LA LISTA. REGISTRE LITERALMENTE HASTA TRES MENCIONES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continuación le voy a leer tres características. Para cada una indique qué tan importante es al elegir un bolso, donde 1 es nada importante y 5 es muy importante. Capacidad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P8</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Diseño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P9</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Durabilidad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el bolso que uso actualmente es de buena calidad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un producto elaborado con material recuperado dura igual que uno nuevo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le faltó al último bolso que compró?</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RESPUESTA ABIERTA BREVE. SE CODIFICA DESPUÉS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MUESTRE LA TARJETA CON LA IMAGEN Y LEA LA DESCRIPCIÓN DEL CONCEPTO: línea de bolsos confeccionados con lona publicitaria recuperada, impermeable, resistente y de diseño irrepetible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es pregunta. Es el estímulo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Después de ver la propuesta, ¿qué tanto le agrada?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nada a 5 mucho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es importante para mí que el material del bolso provenga de lona reutilizada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estaría dispuesto a pagar por este bolso?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40 / S/ 41 a 60 / S/ 61 a 80 / S/ 81 a 100 / Más de S/ 100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la propuesta estuviera disponible, ¿qué tan probable es que la compre en los próximos tres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Definitivamente no la compraría / Probablemente no / Podría comprarla / Probablemente sí / Definitivamente sí</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Escala de intención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¿Por qué?</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RESPONDIÓ 1 O 2 EN P16, PREGUNTE Y REGISTRE. EN CASO CONTRARIO, PASE A D1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Para terminar, ¿podría indicarme su sexo?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Mujer / Hombre / Prefiero no indicarlo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qué distrito reside?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Lista de distritos de Arequipa metropolitana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es su ocupación principal?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Estudia / Trabaja / Estudia y trabaja / Otra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D4</w:t>
            </w:r>
          </w:p>
        </w:tc>
        <w:tc>
          <w:tcPr>
            <w:tcW w:type="dxa" w:w="35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desea recibir información cuando la línea esté disponible, puede dejarme su correo</w:t>
            </w:r>
          </w:p>
        </w:tc>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CAMPO OPCIONAL. NO ES OBLIGATORIO PARA COMPLETAR LA ENCUESTA</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Medida de compromiso</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Las instrucciones dirigidas al encuestador se escriben en mayúsculas para distinguirlas del texto que se lee al encuestado. Duración estimada: entre ocho y nueve minutos. La prueba piloto con diez encuestados verifica ese tiempo, la comprensión de cada enunciado y la ausencia de alternativas faltantes antes de congelar el instrumento.</w:t>
      </w:r>
    </w:p>
    <w:p>
      <w:pPr>
        <w:spacing w:after="120" w:before="240"/>
      </w:pPr>
      <w:r>
        <w:rPr>
          <w:rFonts w:ascii="Calibri" w:cs="Calibri" w:eastAsia="Calibri" w:hAnsi="Calibri"/>
          <w:b/>
          <w:bCs/>
          <w:sz w:val="22"/>
          <w:szCs w:val="22"/>
        </w:rPr>
        <w:t xml:space="preserve">Cierre del cuestionario</w:t>
      </w:r>
    </w:p>
    <w:p>
      <w:pPr>
        <w:spacing w:after="140" w:before="0" w:line="276"/>
        <w:jc w:val="both"/>
      </w:pPr>
      <w:r>
        <w:rPr>
          <w:rFonts w:ascii="Calibri" w:cs="Calibri" w:eastAsia="Calibri" w:hAnsi="Calibri"/>
          <w:b w:val="false"/>
          <w:bCs w:val="false"/>
          <w:sz w:val="20"/>
          <w:szCs w:val="20"/>
        </w:rPr>
        <w:t xml:space="preserve">Hemos terminado. Le agradezco mucho el tiempo que me ha dedicado. Su opinión es la que permite que este estudio tenga valor. Que tenga buen día.</w:t>
      </w:r>
    </w:p>
    <w:p>
      <w:pPr>
        <w:spacing w:after="140" w:before="300"/>
      </w:pPr>
      <w:r>
        <w:rPr>
          <w:rFonts w:ascii="Calibri" w:cs="Calibri" w:eastAsia="Calibri" w:hAnsi="Calibri"/>
          <w:b/>
          <w:bCs/>
          <w:sz w:val="24"/>
          <w:szCs w:val="24"/>
        </w:rPr>
        <w:t xml:space="preserve">Referencia</w:t>
      </w:r>
    </w:p>
    <w:p>
      <w:pPr>
        <w:spacing w:after="140" w:before="0" w:line="276"/>
        <w:jc w:val="both"/>
      </w:pPr>
      <w:r>
        <w:rPr>
          <w:rFonts w:ascii="Calibri" w:cs="Calibri" w:eastAsia="Calibri" w:hAnsi="Calibri"/>
          <w:b w:val="false"/>
          <w:bCs w:val="false"/>
          <w:sz w:val="20"/>
          <w:szCs w:val="20"/>
        </w:rPr>
        <w:t xml:space="preserve">McDaniel, C., &amp; Gates, R. (2016). El concepto de medición y el diseño de cuestionarios. En Investigación de mercados (10.ª ed., pp. 216-239 y 285-292). Cengage Learning.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Papeles de trabajo 2.2.2 y 2.2.3 · Caso 1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2026-09-08T09:29:21.596Z</dcterms:created>
  <dcterms:modified xsi:type="dcterms:W3CDTF">2026-09-08T09:29:21.609Z</dcterms:modified>
</cp:coreProperties>
</file>

<file path=docProps/custom.xml><?xml version="1.0" encoding="utf-8"?>
<Properties xmlns="http://schemas.openxmlformats.org/officeDocument/2006/custom-properties" xmlns:vt="http://schemas.openxmlformats.org/officeDocument/2006/docPropsVTypes"/>
</file>