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spacing w:after="60" w:before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SEMANA 7 - Casos Prácticos de Estados Financieros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BF8F00" w:sz="30"/>
              <w:bottom w:val="none" w:color="FFFFFF" w:sz="0"/>
              <w:right w:val="none" w:color="FFFFFF" w:sz="0"/>
            </w:tcBorders>
            <w:shd w:fill="FFF8E1" w:color="auto" w:val="clear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pPr>
              <w:keepNext w:val="false"/>
              <w:keepLines w:val="false"/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Ubica cada dato en su partida y completa los recuadros amarillos (ratios con dos decimales).  </w:t>
            </w:r>
            <w:r>
              <w:rPr>
                <w:rFonts w:ascii="Calibri" w:cs="Calibri" w:eastAsia="Calibri" w:hAnsi="Calibri"/>
                <w:b/>
                <w:bCs/>
                <w:color w:val="BF8F00"/>
                <w:sz w:val="17"/>
                <w:szCs w:val="17"/>
              </w:rPr>
              <w:t xml:space="preserve">Recuerda: 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Corriente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= se cobra o paga en 12 meses o menos ·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 corriente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= más de 12 meses ·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Si una partida no tiene monto, escribe 0.</w:t>
            </w:r>
          </w:p>
        </w:tc>
      </w:tr>
    </w:tbl>
    <w:p>
      <w:pPr>
        <w:keepNext w:val="false"/>
        <w:keepLines w:val="false"/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 w:val="false"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CASO 1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40"/>
              <w:left w:type="dxa" w:w="2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6"/>
                <w:szCs w:val="26"/>
              </w:rPr>
              <w:t xml:space="preserve">Estado de Situación Financiera</w:t>
            </w:r>
          </w:p>
        </w:tc>
      </w:tr>
    </w:tbl>
    <w:p>
      <w:pPr>
        <w:keepNext w:val="false"/>
        <w:keepLines w:val="false"/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single" w:color="2E75B6" w:sz="4"/>
              <w:left w:val="single" w:color="2E75B6" w:sz="36"/>
              <w:bottom w:val="single" w:color="2E75B6" w:sz="4"/>
              <w:right w:val="single" w:color="2E75B6" w:sz="4"/>
            </w:tcBorders>
            <w:shd w:fill="DEEBF7" w:color="auto" w:val="clear"/>
            <w:tcMar>
              <w:top w:type="dxa" w:w="70"/>
              <w:left w:type="dxa" w:w="200"/>
              <w:bottom w:type="dxa" w:w="70"/>
              <w:right w:type="dxa" w:w="160"/>
            </w:tcMar>
            <w:vAlign w:val="center"/>
          </w:tcPr>
          <w:p>
            <w:pPr>
              <w:keepNext w:val="false"/>
              <w:keepLines w:val="false"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DATOS DEL CASO</w:t>
            </w:r>
          </w:p>
          <w:p>
            <w:pPr>
              <w:keepNext w:val="false"/>
              <w:keepLines w:val="false"/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empresa "Comercial Edilberto S.A.C." al 31 de diciembre de 2024 presenta la siguiente información:</w:t>
            </w:r>
          </w:p>
          <w:tbl>
            <w:tblPr>
              <w:tblW w:type="dxa" w:w="91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99"/>
              <w:gridCol w:w="4599"/>
            </w:tblGrid>
            <w:tr>
              <w:tc>
                <w:tcPr>
                  <w:tcW w:type="dxa" w:w="459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0"/>
                    <w:bottom w:type="dxa" w:w="8"/>
                    <w:right w:type="dxa" w:w="10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Cuentas por pagar comerciales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a proveedores, se paga en 3 años: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8"/>
                      <w:szCs w:val="18"/>
                    </w:rPr>
                    <w:t xml:space="preserve">S/ 25,000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Remuneraciones por pagar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sueldos pendientes de pago: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8"/>
                      <w:szCs w:val="18"/>
                    </w:rPr>
                    <w:t xml:space="preserve">S/ 15,000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Capital social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aporte de los socios: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8"/>
                      <w:szCs w:val="18"/>
                    </w:rPr>
                    <w:t xml:space="preserve">S/ 200,000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Resultados acumulados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utilidades de años anteriores: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8"/>
                      <w:szCs w:val="18"/>
                    </w:rPr>
                    <w:t xml:space="preserve">S/ 30,000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Obligaciones financieras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préstamo bancario, se paga en 1 año: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8"/>
                      <w:szCs w:val="18"/>
                    </w:rPr>
                    <w:t xml:space="preserve">S/ 11,000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Propiedades, planta y equipo (neto)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maquinaria textil (costo S/ 228,000 – depreciación S/ 30,000):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8"/>
                      <w:szCs w:val="18"/>
                    </w:rPr>
                    <w:t xml:space="preserve">S/ 198,000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Cuentas por pagar comerciales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a proveedores, se paga en 45 días: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8"/>
                      <w:szCs w:val="18"/>
                    </w:rPr>
                    <w:t xml:space="preserve">S/ 25,000</w:t>
                  </w:r>
                </w:p>
              </w:tc>
              <w:tc>
                <w:tcPr>
                  <w:tcW w:type="dxa" w:w="459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0"/>
                    <w:bottom w:type="dxa" w:w="8"/>
                    <w:right w:type="dxa" w:w="10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Efectivo y equivalentes de efectivo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caja y bancos: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8"/>
                      <w:szCs w:val="18"/>
                    </w:rPr>
                    <w:t xml:space="preserve">S/ 28,000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Cuentas por cobrar comerciales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a clientes, se cobra en 60 días: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8"/>
                      <w:szCs w:val="18"/>
                    </w:rPr>
                    <w:t xml:space="preserve">S/ 95,000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Inventarios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telas en almacén: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8"/>
                      <w:szCs w:val="18"/>
                    </w:rPr>
                    <w:t xml:space="preserve">S/ 36,000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Cuentas por cobrar comerciales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a clientes, se cobra en 18 meses: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8"/>
                      <w:szCs w:val="18"/>
                    </w:rPr>
                    <w:t xml:space="preserve">S/ 45,000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Obligaciones financieras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préstamo bancario, se paga en 2 años: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8"/>
                      <w:szCs w:val="18"/>
                    </w:rPr>
                    <w:t xml:space="preserve">S/ 90,000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Resultado del ejercicio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utilidad del año 2024: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2E75B6"/>
                      <w:sz w:val="18"/>
                      <w:szCs w:val="18"/>
                    </w:rPr>
                    <w:t xml:space="preserve">S/ 6,000</w:t>
                  </w:r>
                </w:p>
              </w:tc>
            </w:tr>
          </w:tbl>
          <w:p/>
        </w:tc>
      </w:tr>
    </w:tbl>
    <w:p>
      <w:pPr>
        <w:keepNext w:val="false"/>
        <w:keepLines w:val="false"/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none" w:color="FFFFFF" w:sz="0"/>
          <w:insideV w:val="none" w:color="FFFFFF" w:sz="0"/>
        </w:tblBorders>
      </w:tblPr>
      <w:tblGrid>
        <w:gridCol w:w="3100"/>
        <w:gridCol w:w="1300"/>
        <w:gridCol w:w="150"/>
        <w:gridCol w:w="3788"/>
        <w:gridCol w:w="1300"/>
      </w:tblGrid>
      <w:tr>
        <w:tc>
          <w:tcPr>
            <w:tcW w:type="dxa" w:w="9638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COMERCIAL EDILBERTO S.A.C.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RUC 20123456789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ESTADO DE SITUACIÓN FINANCIERA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Al 31 de diciembre del 2024   (Expresado en soles)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ACTIVO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2E75B6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2024  S/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07B39"/>
                <w:sz w:val="22"/>
                <w:szCs w:val="22"/>
              </w:rPr>
              <w:t xml:space="preserve">PASIVO Y PATRIMONIO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7B39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7B39"/>
                <w:sz w:val="18"/>
                <w:szCs w:val="18"/>
              </w:rPr>
              <w:t xml:space="preserve">2024  S/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ACTIVO CORRIENTE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PASIVO CORRIENTE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Efectivo y equivalentes de efectivo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Obligaciones financieras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Cuentas por cobrar comerciales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Cuentas por pagar comerciales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Inventarios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Otras cuentas por pagar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activo corriente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Remuneraciones por pagar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ACTIVO NO CORRIENTE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pasivo corriente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Cuentas por cobrar comerciales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PASIVO NO CORRIENTE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Propiedades, planta y equipo (neto)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Obligaciones financieras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activo no corriente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Cuentas por pagar comerciales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Provisión por beneficios a los empleados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pasivo no corriente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PASIVO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823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PATRIMONIO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823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Capital social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Resultados acumulados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Resultado del ejercicio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patrimonio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E2EFDA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ACTIVO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double" w:color="1F3864" w:sz="6"/>
              <w:right w:val="none" w:color="FFFFFF" w:sz="0"/>
            </w:tcBorders>
            <w:shd w:fill="F2F2F2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PASIVO Y PATRIMONIO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double" w:color="1F3864" w:sz="6"/>
              <w:right w:val="none" w:color="FFFFFF" w:sz="0"/>
            </w:tcBorders>
            <w:shd w:fill="F2F2F2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2E75B6" w:sz="8"/>
          <w:left w:val="single" w:color="2E75B6" w:sz="8"/>
          <w:bottom w:val="single" w:color="2E75B6" w:sz="8"/>
          <w:right w:val="single" w:color="2E75B6" w:sz="8"/>
          <w:insideH w:val="none" w:color="FFFFFF" w:sz="0"/>
          <w:insideV w:val="none" w:color="FFFFFF" w:sz="0"/>
        </w:tblBorders>
      </w:tblPr>
      <w:tblGrid>
        <w:gridCol w:w="3319"/>
        <w:gridCol w:w="1500"/>
        <w:gridCol w:w="3319"/>
        <w:gridCol w:w="1500"/>
      </w:tblGrid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CÁLCULOS ADICIONALES</w:t>
            </w:r>
          </w:p>
        </w:tc>
      </w:tr>
      <w:tr>
        <w:tc>
          <w:tcPr>
            <w:tcW w:type="dxa" w:w="3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Capital de trabajo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Activo corriente – Pasivo corriente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Razón corriente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Activo corriente / Pasivo corriente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Prueba ácida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(Activo corriente – Inventarios) / Pasivo corriente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Nivel de endeudamiento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Pasivo total / Activo total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 w:val="false"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CASO 2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40"/>
              <w:left w:type="dxa" w:w="2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6"/>
                <w:szCs w:val="26"/>
              </w:rPr>
              <w:t xml:space="preserve">Estado de Situación Financiera</w:t>
            </w:r>
          </w:p>
        </w:tc>
      </w:tr>
    </w:tbl>
    <w:p>
      <w:pPr>
        <w:keepNext w:val="false"/>
        <w:keepLines w:val="false"/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single" w:color="7030A0" w:sz="4"/>
              <w:left w:val="single" w:color="7030A0" w:sz="36"/>
              <w:bottom w:val="single" w:color="7030A0" w:sz="4"/>
              <w:right w:val="single" w:color="7030A0" w:sz="4"/>
            </w:tcBorders>
            <w:shd w:fill="EDE3F5" w:color="auto" w:val="clear"/>
            <w:tcMar>
              <w:top w:type="dxa" w:w="70"/>
              <w:left w:type="dxa" w:w="200"/>
              <w:bottom w:type="dxa" w:w="70"/>
              <w:right w:type="dxa" w:w="160"/>
            </w:tcMar>
            <w:vAlign w:val="center"/>
          </w:tcPr>
          <w:p>
            <w:pPr>
              <w:keepNext w:val="false"/>
              <w:keepLines w:val="false"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20"/>
                <w:szCs w:val="20"/>
              </w:rPr>
              <w:t xml:space="preserve">DATOS DEL CASO</w:t>
            </w:r>
          </w:p>
          <w:p>
            <w:pPr>
              <w:keepNext w:val="false"/>
              <w:keepLines w:val="false"/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empresa "Distribuidora Andina S.A.C." al 31 de diciembre de 2024 presenta la siguiente información:</w:t>
            </w:r>
          </w:p>
          <w:tbl>
            <w:tblPr>
              <w:tblW w:type="dxa" w:w="91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99"/>
              <w:gridCol w:w="4599"/>
            </w:tblGrid>
            <w:tr>
              <w:tc>
                <w:tcPr>
                  <w:tcW w:type="dxa" w:w="459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0"/>
                    <w:bottom w:type="dxa" w:w="8"/>
                    <w:right w:type="dxa" w:w="10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Resultado del ejercicio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utilidad del año 2024: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7030A0"/>
                      <w:sz w:val="18"/>
                      <w:szCs w:val="18"/>
                    </w:rPr>
                    <w:t xml:space="preserve">S/ 8,500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Inventarios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mercaderías en almacén: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7030A0"/>
                      <w:sz w:val="18"/>
                      <w:szCs w:val="18"/>
                    </w:rPr>
                    <w:t xml:space="preserve">S/ 42,000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Cuentas por cobrar comerciales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a clientes, se cobra en 2 años: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7030A0"/>
                      <w:sz w:val="18"/>
                      <w:szCs w:val="18"/>
                    </w:rPr>
                    <w:t xml:space="preserve">S/ 38,000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Propiedades, planta y equipo (neto)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vehículos (costo S/ 160,000 – depreciación S/ 40,000):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7030A0"/>
                      <w:sz w:val="18"/>
                      <w:szCs w:val="18"/>
                    </w:rPr>
                    <w:t xml:space="preserve">S/ 120,000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Capital social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aporte de los socios: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7030A0"/>
                      <w:sz w:val="18"/>
                      <w:szCs w:val="18"/>
                    </w:rPr>
                    <w:t xml:space="preserve">S/ 180,000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Obligaciones financieras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préstamo bancario, se paga en 3 años: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7030A0"/>
                      <w:sz w:val="18"/>
                      <w:szCs w:val="18"/>
                    </w:rPr>
                    <w:t xml:space="preserve">S/ 75,000</w:t>
                  </w:r>
                </w:p>
              </w:tc>
              <w:tc>
                <w:tcPr>
                  <w:tcW w:type="dxa" w:w="459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0"/>
                    <w:bottom w:type="dxa" w:w="8"/>
                    <w:right w:type="dxa" w:w="10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Cuentas por pagar comerciales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a proveedores, se paga en 30 días: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7030A0"/>
                      <w:sz w:val="18"/>
                      <w:szCs w:val="18"/>
                    </w:rPr>
                    <w:t xml:space="preserve">S/ 29,000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Cuentas por cobrar comerciales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a clientes, se cobra en 90 días: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7030A0"/>
                      <w:sz w:val="18"/>
                      <w:szCs w:val="18"/>
                    </w:rPr>
                    <w:t xml:space="preserve">S/ 82,000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Otras cuentas por pagar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documentos por pagar que vencen en 9 meses: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7030A0"/>
                      <w:sz w:val="18"/>
                      <w:szCs w:val="18"/>
                    </w:rPr>
                    <w:t xml:space="preserve">S/ 14,000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Provisión por beneficios a los empleados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se pagará en más de 12 meses: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7030A0"/>
                      <w:sz w:val="18"/>
                      <w:szCs w:val="18"/>
                    </w:rPr>
                    <w:t xml:space="preserve">S/ 20,000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Resultados acumulados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utilidades de años anteriores: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7030A0"/>
                      <w:sz w:val="18"/>
                      <w:szCs w:val="18"/>
                    </w:rPr>
                    <w:t xml:space="preserve">S/ 24,000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Efectivo y equivalentes de efectivo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caja y bancos: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7030A0"/>
                      <w:sz w:val="18"/>
                      <w:szCs w:val="18"/>
                    </w:rPr>
                    <w:t xml:space="preserve">S/ 68,500</w:t>
                  </w:r>
                </w:p>
              </w:tc>
            </w:tr>
          </w:tbl>
          <w:p/>
        </w:tc>
      </w:tr>
    </w:tbl>
    <w:p>
      <w:pPr>
        <w:keepNext w:val="false"/>
        <w:keepLines w:val="false"/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1F3864" w:sz="8"/>
          <w:left w:val="single" w:color="1F3864" w:sz="8"/>
          <w:bottom w:val="single" w:color="1F3864" w:sz="8"/>
          <w:right w:val="single" w:color="1F3864" w:sz="8"/>
          <w:insideH w:val="none" w:color="FFFFFF" w:sz="0"/>
          <w:insideV w:val="none" w:color="FFFFFF" w:sz="0"/>
        </w:tblBorders>
      </w:tblPr>
      <w:tblGrid>
        <w:gridCol w:w="3100"/>
        <w:gridCol w:w="1300"/>
        <w:gridCol w:w="150"/>
        <w:gridCol w:w="3788"/>
        <w:gridCol w:w="1300"/>
      </w:tblGrid>
      <w:tr>
        <w:tc>
          <w:tcPr>
            <w:tcW w:type="dxa" w:w="9638"/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DISTRIBUIDORA ANDINA S.A.C.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RUC 20123456789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ESTADO DE SITUACIÓN FINANCIERA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Al 31 de diciembre del 2024   (Expresado en soles)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22"/>
                <w:szCs w:val="22"/>
              </w:rPr>
              <w:t xml:space="preserve">ACTIVO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2E75B6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8"/>
                <w:szCs w:val="18"/>
              </w:rPr>
              <w:t xml:space="preserve">2024  S/</w:t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E07B39"/>
                <w:sz w:val="22"/>
                <w:szCs w:val="22"/>
              </w:rPr>
              <w:t xml:space="preserve">PASIVO Y PATRIMONIO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07B39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07B39"/>
                <w:sz w:val="18"/>
                <w:szCs w:val="18"/>
              </w:rPr>
              <w:t xml:space="preserve">2024  S/</w:t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ACTIVO CORRIENTE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PASIVO CORRIENTE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Efectivo y equivalentes de efectivo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Obligaciones financieras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Cuentas por cobrar comerciales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Cuentas por pagar comerciales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Inventarios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Otras cuentas por pagar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activo corriente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Remuneraciones por pagar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ACTIVO NO CORRIENTE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pasivo corriente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Cuentas por cobrar comerciales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PASIVO NO CORRIENTE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39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Propiedades, planta y equipo (neto)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Obligaciones financieras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activo no corriente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DEEBF7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Cuentas por pagar comerciales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Provisión por beneficios a los empleados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pasivo no corriente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PASIVO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FBE5D6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823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PATRIMONIO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8235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Capital social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Resultados acumulados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Resultado del ejercicio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 patrimonio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single" w:color="7F7F7F" w:sz="6"/>
              <w:right w:val="none" w:color="FFFFFF" w:sz="0"/>
            </w:tcBorders>
            <w:shd w:fill="E2EFDA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ACTIVO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double" w:color="1F3864" w:sz="6"/>
              <w:right w:val="none" w:color="FFFFFF" w:sz="0"/>
            </w:tcBorders>
            <w:shd w:fill="F2F2F2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8"/>
                <w:szCs w:val="8"/>
              </w:rPr>
              <w:t xml:space="preserve"/>
            </w:r>
          </w:p>
        </w:tc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PASIVO Y PATRIMONIO</w:t>
            </w:r>
          </w:p>
        </w:tc>
        <w:tc>
          <w:tcPr>
            <w:tcW w:type="dxa" w:w="1300"/>
            <w:tcBorders>
              <w:top w:val="single" w:color="7F7F7F" w:sz="6"/>
              <w:left w:val="none" w:color="FFFFFF" w:sz="0"/>
              <w:bottom w:val="double" w:color="1F3864" w:sz="6"/>
              <w:right w:val="none" w:color="FFFFFF" w:sz="0"/>
            </w:tcBorders>
            <w:shd w:fill="F2F2F2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keepNext w:val="false"/>
        <w:keepLines w:val="false"/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7030A0" w:sz="8"/>
          <w:left w:val="single" w:color="7030A0" w:sz="8"/>
          <w:bottom w:val="single" w:color="7030A0" w:sz="8"/>
          <w:right w:val="single" w:color="7030A0" w:sz="8"/>
          <w:insideH w:val="none" w:color="FFFFFF" w:sz="0"/>
          <w:insideV w:val="none" w:color="FFFFFF" w:sz="0"/>
        </w:tblBorders>
      </w:tblPr>
      <w:tblGrid>
        <w:gridCol w:w="3319"/>
        <w:gridCol w:w="1500"/>
        <w:gridCol w:w="3319"/>
        <w:gridCol w:w="1500"/>
      </w:tblGrid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CÁLCULOS ADICIONALES</w:t>
            </w:r>
          </w:p>
        </w:tc>
      </w:tr>
      <w:tr>
        <w:tc>
          <w:tcPr>
            <w:tcW w:type="dxa" w:w="3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Capital de trabajo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Activo corriente – Pasivo corriente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Razón corriente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Activo corriente / Pasivo corriente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Prueba ácida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(Activo corriente – Inventarios) / Pasivo corriente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030A0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Nivel de endeudamiento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Pasivo total / Activo total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 w:val="false"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CASO 3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40"/>
              <w:left w:type="dxa" w:w="2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26"/>
                <w:szCs w:val="26"/>
              </w:rPr>
              <w:t xml:space="preserve">Estado de Resultados</w:t>
            </w:r>
          </w:p>
        </w:tc>
      </w:tr>
    </w:tbl>
    <w:p>
      <w:pPr>
        <w:keepNext w:val="false"/>
        <w:keepLines w:val="false"/>
        <w:spacing w:after="8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single" w:color="00897B" w:sz="4"/>
              <w:left w:val="single" w:color="00897B" w:sz="36"/>
              <w:bottom w:val="single" w:color="00897B" w:sz="4"/>
              <w:right w:val="single" w:color="00897B" w:sz="4"/>
            </w:tcBorders>
            <w:shd w:fill="E0F2F1" w:color="auto" w:val="clear"/>
            <w:tcMar>
              <w:top w:type="dxa" w:w="70"/>
              <w:left w:type="dxa" w:w="200"/>
              <w:bottom w:type="dxa" w:w="70"/>
              <w:right w:type="dxa" w:w="160"/>
            </w:tcMar>
            <w:vAlign w:val="center"/>
          </w:tcPr>
          <w:p>
            <w:pPr>
              <w:keepNext w:val="false"/>
              <w:keepLines w:val="false"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20"/>
                <w:szCs w:val="20"/>
              </w:rPr>
              <w:t xml:space="preserve">DATOS DEL CASO</w:t>
            </w:r>
          </w:p>
          <w:p>
            <w:pPr>
              <w:keepNext w:val="false"/>
              <w:keepLines w:val="false"/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empresa "Textiles Misti S.A.C." presenta la siguiente información por el periodo del 01 de enero al 31 de diciembre de 2024:</w:t>
            </w:r>
          </w:p>
          <w:tbl>
            <w:tblPr>
              <w:tblW w:type="dxa" w:w="91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99"/>
              <w:gridCol w:w="4599"/>
            </w:tblGrid>
            <w:tr>
              <w:tc>
                <w:tcPr>
                  <w:tcW w:type="dxa" w:w="459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0"/>
                    <w:bottom w:type="dxa" w:w="8"/>
                    <w:right w:type="dxa" w:w="10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Gastos de administración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sueldos de oficina, alquiler y servicios: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897B"/>
                      <w:sz w:val="18"/>
                      <w:szCs w:val="18"/>
                    </w:rPr>
                    <w:t xml:space="preserve">S/ 62,000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Ventas brutas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venta de telas del año: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897B"/>
                      <w:sz w:val="18"/>
                      <w:szCs w:val="18"/>
                    </w:rPr>
                    <w:t xml:space="preserve">S/ 480,000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Ingresos financieros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intereses ganados en el banco: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897B"/>
                      <w:sz w:val="18"/>
                      <w:szCs w:val="18"/>
                    </w:rPr>
                    <w:t xml:space="preserve">S/ 5,000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Costo de ventas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costo de las telas vendidas: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897B"/>
                      <w:sz w:val="18"/>
                      <w:szCs w:val="18"/>
                    </w:rPr>
                    <w:t xml:space="preserve">S/ 288,000</w:t>
                  </w:r>
                </w:p>
              </w:tc>
              <w:tc>
                <w:tcPr>
                  <w:tcW w:type="dxa" w:w="459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0"/>
                    <w:bottom w:type="dxa" w:w="8"/>
                    <w:right w:type="dxa" w:w="10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Gastos financieros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intereses pagados por préstamos: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897B"/>
                      <w:sz w:val="18"/>
                      <w:szCs w:val="18"/>
                    </w:rPr>
                    <w:t xml:space="preserve">S/ 18,000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Gastos de ventas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publicidad, comisiones y reparto: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897B"/>
                      <w:sz w:val="18"/>
                      <w:szCs w:val="18"/>
                    </w:rPr>
                    <w:t xml:space="preserve">S/ 45,000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Otros ingresos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ganancia por venta de maquinaria en desuso: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897B"/>
                      <w:sz w:val="18"/>
                      <w:szCs w:val="18"/>
                    </w:rPr>
                    <w:t xml:space="preserve">S/ 8,000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Tasa del Impuesto a la Renta (Régimen General):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897B"/>
                      <w:sz w:val="18"/>
                      <w:szCs w:val="18"/>
                    </w:rPr>
                    <w:t xml:space="preserve">29.5 %</w:t>
                  </w:r>
                </w:p>
              </w:tc>
            </w:tr>
          </w:tbl>
          <w:p/>
        </w:tc>
      </w:tr>
    </w:tbl>
    <w:p>
      <w:pPr>
        <w:keepNext w:val="false"/>
        <w:keepLines w:val="false"/>
        <w:spacing w:after="10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00897B" w:sz="8"/>
          <w:left w:val="single" w:color="00897B" w:sz="8"/>
          <w:bottom w:val="single" w:color="00897B" w:sz="8"/>
          <w:right w:val="single" w:color="00897B" w:sz="8"/>
          <w:insideH w:val="none" w:color="FFFFFF" w:sz="0"/>
          <w:insideV w:val="none" w:color="FFFFFF" w:sz="0"/>
        </w:tblBorders>
      </w:tblPr>
      <w:tblGrid>
        <w:gridCol w:w="6638"/>
        <w:gridCol w:w="1500"/>
        <w:gridCol w:w="1500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TEXTILES MISTI S.A.C.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RUC 20123456789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ESTADO DE RESULTADOS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Del 01 de enero al 31 de diciembre del 2024   (Expresado en soles)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00897B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19"/>
                <w:szCs w:val="19"/>
              </w:rPr>
              <w:t xml:space="preserve">CONCEPTO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897B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18"/>
                <w:szCs w:val="18"/>
              </w:rPr>
              <w:t xml:space="preserve">2024  S/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897B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18"/>
                <w:szCs w:val="18"/>
              </w:rPr>
              <w:t xml:space="preserve">% Ventas netas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Ventas brutas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Descuentos, rebajas y devoluciones sobre ventas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VENTAS NETAS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Costo de ventas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UTILIDAD BRUTA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Gastos de ventas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Gastos de administración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UTILIDAD OPERATIVA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(+) Ingresos financieros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Gastos financieros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(+) Otros ingresos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Otros gastos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UTILIDAD ANTES DEL IMPUESTO A LA RENTA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Impuesto a la renta (29.5 %)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UTILIDAD NETA DEL EJERCICIO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double" w:color="00897B" w:sz="6"/>
              <w:right w:val="none" w:color="FFFFFF" w:sz="0"/>
            </w:tcBorders>
            <w:shd w:fill="F2F2F2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double" w:color="00897B" w:sz="6"/>
              <w:right w:val="none" w:color="FFFFFF" w:sz="0"/>
            </w:tcBorders>
            <w:shd w:fill="F2F2F2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 w:val="false"/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00897B" w:sz="8"/>
          <w:left w:val="single" w:color="00897B" w:sz="8"/>
          <w:bottom w:val="single" w:color="00897B" w:sz="8"/>
          <w:right w:val="single" w:color="00897B" w:sz="8"/>
          <w:insideH w:val="none" w:color="FFFFFF" w:sz="0"/>
          <w:insideV w:val="none" w:color="FFFFFF" w:sz="0"/>
        </w:tblBorders>
      </w:tblPr>
      <w:tblGrid>
        <w:gridCol w:w="3319"/>
        <w:gridCol w:w="1500"/>
        <w:gridCol w:w="3319"/>
        <w:gridCol w:w="1500"/>
      </w:tblGrid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CÁLCULOS ADICIONALES</w:t>
            </w:r>
          </w:p>
        </w:tc>
      </w:tr>
      <w:tr>
        <w:tc>
          <w:tcPr>
            <w:tcW w:type="dxa" w:w="3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Margen bruto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Utilidad bruta / Ventas netas × 100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Margen operativo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Utilidad operativa / Ventas netas × 100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Margen neto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Utilidad neta / Ventas netas × 100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Participación de gastos operativos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(Gastos de ventas + Gastos de administración) / Ventas netas × 100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823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 w:val="false"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CASO 4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color="auto" w:val="clear"/>
            <w:tcMar>
              <w:top w:type="dxa" w:w="40"/>
              <w:left w:type="dxa" w:w="200"/>
              <w:bottom w:type="dxa" w:w="40"/>
              <w:right w:type="dxa" w:w="100"/>
            </w:tcMar>
            <w:vAlign w:val="center"/>
          </w:tcPr>
          <w:p>
            <w:pPr>
              <w:keepNext w:val="false"/>
              <w:keepLines w:val="false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6"/>
                <w:szCs w:val="26"/>
              </w:rPr>
              <w:t xml:space="preserve">Estado de Resultados</w:t>
            </w:r>
          </w:p>
        </w:tc>
      </w:tr>
    </w:tbl>
    <w:p>
      <w:pPr>
        <w:keepNext w:val="false"/>
        <w:keepLines w:val="false"/>
        <w:spacing w:after="8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single" w:color="548235" w:sz="4"/>
              <w:left w:val="single" w:color="548235" w:sz="36"/>
              <w:bottom w:val="single" w:color="548235" w:sz="4"/>
              <w:right w:val="single" w:color="548235" w:sz="4"/>
            </w:tcBorders>
            <w:shd w:fill="E2EFDA" w:color="auto" w:val="clear"/>
            <w:tcMar>
              <w:top w:type="dxa" w:w="70"/>
              <w:left w:type="dxa" w:w="200"/>
              <w:bottom w:type="dxa" w:w="70"/>
              <w:right w:type="dxa" w:w="160"/>
            </w:tcMar>
            <w:vAlign w:val="center"/>
          </w:tcPr>
          <w:p>
            <w:pPr>
              <w:keepNext w:val="false"/>
              <w:keepLines w:val="false"/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20"/>
                <w:szCs w:val="20"/>
              </w:rPr>
              <w:t xml:space="preserve">DATOS DEL CASO</w:t>
            </w:r>
          </w:p>
          <w:p>
            <w:pPr>
              <w:keepNext w:val="false"/>
              <w:keepLines w:val="false"/>
              <w:spacing w:after="6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empresa "Comercializadora Don Carlos S.A.C." presenta la siguiente información por el periodo del 01 de enero al 31 de diciembre de 2024:</w:t>
            </w:r>
          </w:p>
          <w:tbl>
            <w:tblPr>
              <w:tblW w:type="dxa" w:w="919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99"/>
              <w:gridCol w:w="4599"/>
            </w:tblGrid>
            <w:tr>
              <w:tc>
                <w:tcPr>
                  <w:tcW w:type="dxa" w:w="459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0"/>
                    <w:bottom w:type="dxa" w:w="8"/>
                    <w:right w:type="dxa" w:w="10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Compras de mercaderías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compradas durante el año: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548235"/>
                      <w:sz w:val="18"/>
                      <w:szCs w:val="18"/>
                    </w:rPr>
                    <w:t xml:space="preserve">S/ 380,000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Ventas brutas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venta de mercaderías del año: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548235"/>
                      <w:sz w:val="18"/>
                      <w:szCs w:val="18"/>
                    </w:rPr>
                    <w:t xml:space="preserve">S/ 620,000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Gastos de ventas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publicidad, comisiones y reparto: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548235"/>
                      <w:sz w:val="18"/>
                      <w:szCs w:val="18"/>
                    </w:rPr>
                    <w:t xml:space="preserve">S/ 58,000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Inventario final de mercaderías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al 31 de diciembre: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548235"/>
                      <w:sz w:val="18"/>
                      <w:szCs w:val="18"/>
                    </w:rPr>
                    <w:t xml:space="preserve">S/ 90,000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Descuentos, rebajas y devoluciones sobre ventas: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548235"/>
                      <w:sz w:val="18"/>
                      <w:szCs w:val="18"/>
                    </w:rPr>
                    <w:t xml:space="preserve">S/ 20,000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Gastos financieros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intereses pagados por préstamos: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548235"/>
                      <w:sz w:val="18"/>
                      <w:szCs w:val="18"/>
                    </w:rPr>
                    <w:t xml:space="preserve">S/ 22,000</w:t>
                  </w:r>
                </w:p>
              </w:tc>
              <w:tc>
                <w:tcPr>
                  <w:tcW w:type="dxa" w:w="459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"/>
                    <w:left w:type="dxa" w:w="0"/>
                    <w:bottom w:type="dxa" w:w="8"/>
                    <w:right w:type="dxa" w:w="100"/>
                  </w:tcMar>
                  <w:vAlign w:val="top"/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Inventario inicial de mercaderías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al 01 de enero: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548235"/>
                      <w:sz w:val="18"/>
                      <w:szCs w:val="18"/>
                    </w:rPr>
                    <w:t xml:space="preserve">S/ 70,000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Gastos de administración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sueldos de oficina, alquiler y servicios: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548235"/>
                      <w:sz w:val="18"/>
                      <w:szCs w:val="18"/>
                    </w:rPr>
                    <w:t xml:space="preserve">S/ 74,000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Ingresos financieros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intereses ganados en el banco: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548235"/>
                      <w:sz w:val="18"/>
                      <w:szCs w:val="18"/>
                    </w:rPr>
                    <w:t xml:space="preserve">S/ 4,000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Otros gastos</w:t>
                  </w:r>
                  <w:r>
                    <w:rPr>
                      <w:rFonts w:ascii="Calibri" w:cs="Calibri" w:eastAsia="Calibri" w:hAnsi="Calibri"/>
                      <w:sz w:val="18"/>
                      <w:szCs w:val="18"/>
                    </w:rPr>
                    <w:t xml:space="preserve"> – pérdida por venta de equipo en desuso: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548235"/>
                      <w:sz w:val="18"/>
                      <w:szCs w:val="18"/>
                    </w:rPr>
                    <w:t xml:space="preserve">S/ 6,000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10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8"/>
                      <w:szCs w:val="18"/>
                    </w:rPr>
                    <w:t xml:space="preserve">Tasa del Impuesto a la Renta (Régimen General):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548235"/>
                      <w:sz w:val="18"/>
                      <w:szCs w:val="18"/>
                    </w:rPr>
                    <w:t xml:space="preserve">29.5 %</w:t>
                  </w:r>
                </w:p>
              </w:tc>
            </w:tr>
          </w:tbl>
          <w:p/>
        </w:tc>
      </w:tr>
    </w:tbl>
    <w:p>
      <w:pPr>
        <w:keepNext w:val="false"/>
        <w:keepLines w:val="false"/>
        <w:spacing w:after="10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00897B" w:sz="8"/>
          <w:left w:val="single" w:color="00897B" w:sz="8"/>
          <w:bottom w:val="single" w:color="00897B" w:sz="8"/>
          <w:right w:val="single" w:color="00897B" w:sz="8"/>
          <w:insideH w:val="none" w:color="FFFFFF" w:sz="0"/>
          <w:insideV w:val="none" w:color="FFFFFF" w:sz="0"/>
        </w:tblBorders>
      </w:tblPr>
      <w:tblGrid>
        <w:gridCol w:w="6638"/>
        <w:gridCol w:w="1500"/>
        <w:gridCol w:w="1500"/>
      </w:tblGrid>
      <w:tr>
        <w:tc>
          <w:tcPr>
            <w:tcW w:type="dxa" w:w="96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COMERCIALIZADORA DON CARLOS S.A.C.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6"/>
                <w:szCs w:val="16"/>
              </w:rPr>
              <w:t xml:space="preserve">RUC 20123456789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ESTADO DE RESULTADOS</w:t>
            </w:r>
          </w:p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7"/>
                <w:szCs w:val="17"/>
              </w:rPr>
              <w:t xml:space="preserve">Del 01 de enero al 31 de diciembre del 2024   (Expresado en soles)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00897B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19"/>
                <w:szCs w:val="19"/>
              </w:rPr>
              <w:t xml:space="preserve">CONCEPTO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897B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18"/>
                <w:szCs w:val="18"/>
              </w:rPr>
              <w:t xml:space="preserve">2024  S/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897B" w:sz="8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897B"/>
                <w:sz w:val="18"/>
                <w:szCs w:val="18"/>
              </w:rPr>
              <w:t xml:space="preserve">% Ventas netas</w:t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Ventas brutas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Descuentos, rebajas y devoluciones sobre ventas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VENTAS NETAS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Inventario inicial de mercaderías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dotted" w:color="A6A6A6" w:sz="4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B5394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(+) Compras de mercaderías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dotted" w:color="A6A6A6" w:sz="4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B5394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5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7"/>
                <w:szCs w:val="17"/>
              </w:rPr>
              <w:t xml:space="preserve">(–) Inventario final de mercaderías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dotted" w:color="A6A6A6" w:sz="4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0B5394"/>
                <w:sz w:val="17"/>
                <w:szCs w:val="17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Costo de ventas  (inv. inicial + compras – inv. final)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UTILIDAD BRUTA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Gastos de ventas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Gastos de administración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UTILIDAD OPERATIVA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(+) Ingresos financieros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Gastos financieros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(+) Otros ingresos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Otros gastos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UTILIDAD ANTES DEL IMPUESTO A LA RENTA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E0F2F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"/>
              <w:left w:type="dxa" w:w="22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(–) Impuesto a la renta (29.5 %)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B539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97B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UTILIDAD NETA DEL EJERCICIO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double" w:color="00897B" w:sz="6"/>
              <w:right w:val="none" w:color="FFFFFF" w:sz="0"/>
            </w:tcBorders>
            <w:shd w:fill="F2F2F2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double" w:color="00897B" w:sz="6"/>
              <w:right w:val="none" w:color="FFFFFF" w:sz="0"/>
            </w:tcBorders>
            <w:shd w:fill="F2F2F2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5394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 w:val="false"/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/>
      </w:r>
    </w:p>
    <w:tbl>
      <w:tblPr>
        <w:tblW w:type="dxa" w:w="9638"/>
        <w:tblBorders>
          <w:top w:val="single" w:color="548235" w:sz="8"/>
          <w:left w:val="single" w:color="548235" w:sz="8"/>
          <w:bottom w:val="single" w:color="548235" w:sz="8"/>
          <w:right w:val="single" w:color="548235" w:sz="8"/>
          <w:insideH w:val="none" w:color="FFFFFF" w:sz="0"/>
          <w:insideV w:val="none" w:color="FFFFFF" w:sz="0"/>
        </w:tblBorders>
      </w:tblPr>
      <w:tblGrid>
        <w:gridCol w:w="3319"/>
        <w:gridCol w:w="1500"/>
        <w:gridCol w:w="3319"/>
        <w:gridCol w:w="1500"/>
      </w:tblGrid>
      <w:tr>
        <w:tc>
          <w:tcPr>
            <w:tcW w:type="dxa" w:w="9638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4823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CÁLCULOS ADICIONALES</w:t>
            </w:r>
          </w:p>
        </w:tc>
      </w:tr>
      <w:tr>
        <w:tc>
          <w:tcPr>
            <w:tcW w:type="dxa" w:w="3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9"/>
                <w:szCs w:val="19"/>
              </w:rPr>
              <w:t xml:space="preserve">a)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Margen bruto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Utilidad bruta / Ventas netas × 100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9"/>
                <w:szCs w:val="19"/>
              </w:rPr>
              <w:t xml:space="preserve">b)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Margen operativo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Utilidad operativa / Ventas netas × 100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9"/>
                <w:szCs w:val="19"/>
              </w:rPr>
              <w:t xml:space="preserve">c)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Margen neto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Utilidad neta / Ventas netas × 100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48235"/>
                <w:sz w:val="19"/>
                <w:szCs w:val="19"/>
              </w:rPr>
              <w:t xml:space="preserve">d)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Participación de gastos operativos</w:t>
            </w:r>
          </w:p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(Gastos de ventas + Gastos de administración) / Ventas netas × 100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7F7F7F" w:sz="6"/>
              <w:right w:val="none" w:color="FFFFFF" w:sz="0"/>
            </w:tcBorders>
            <w:shd w:fill="FFF8E1" w:color="auto" w:val="clear"/>
            <w:tcMar>
              <w:top w:type="dxa" w:w="8"/>
              <w:left w:type="dxa" w:w="100"/>
              <w:bottom w:type="dxa" w:w="8"/>
              <w:right w:type="dxa" w:w="100"/>
            </w:tcMar>
            <w:vAlign w:val="center"/>
          </w:tcPr>
          <w:p>
            <w:pPr>
              <w:keepNext/>
              <w:keepLines/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00" w:right="1134" w:bottom="7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 w:val="false"/>
      <w:pBdr>
        <w:top w:val="single" w:color="BFBFBF" w:sz="6" w:space="4"/>
      </w:pBdr>
      <w:tabs>
        <w:tab w:val="right" w:pos="9638"/>
      </w:tabs>
      <w:spacing w:after="0" w:before="0"/>
    </w:pPr>
    <w:r>
      <w:rPr>
        <w:rFonts w:ascii="Calibri" w:cs="Calibri" w:eastAsia="Calibri" w:hAnsi="Calibri"/>
        <w:color w:val="595959"/>
        <w:sz w:val="16"/>
        <w:szCs w:val="16"/>
      </w:rPr>
      <w:t xml:space="preserve">Semana 7 · Casos prácticos de estados financieros</w:t>
    </w:r>
    <w:r>
      <w:rPr>
        <w:rFonts w:ascii="Calibri" w:cs="Calibri" w:eastAsia="Calibri" w:hAnsi="Calibri"/>
        <w:sz w:val="20"/>
        <w:szCs w:val="20"/>
      </w:rPr>
      <w:t xml:space="preserve">	</w:t>
    </w:r>
    <w:r>
      <w:rPr>
        <w:rFonts w:ascii="Calibri" w:cs="Calibri" w:eastAsia="Calibri" w:hAnsi="Calibri"/>
        <w:b/>
        <w:bCs/>
        <w:color w:val="1F386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438"/>
      <w:gridCol w:w="2200"/>
    </w:tblGrid>
    <w:tr>
      <w:tc>
        <w:tcPr>
          <w:tcW w:type="dxa" w:w="74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"/>
            <w:left w:type="dxa" w:w="0"/>
            <w:bottom w:type="dxa" w:w="8"/>
            <w:right w:type="dxa" w:w="100"/>
          </w:tcMar>
          <w:vAlign w:val="bottom"/>
        </w:tcPr>
        <w:p>
          <w:pPr>
            <w:keepNext w:val="false"/>
            <w:keepLines w:val="false"/>
            <w:spacing w:after="0" w:before="0"/>
          </w:pPr>
          <w:r>
            <w:rPr>
              <w:rFonts w:ascii="Calibri" w:cs="Calibri" w:eastAsia="Calibri" w:hAnsi="Calibri"/>
              <w:b/>
              <w:bCs/>
              <w:color w:val="1F3864"/>
              <w:sz w:val="28"/>
              <w:szCs w:val="28"/>
            </w:rPr>
            <w:t xml:space="preserve">Matemáticas Aplicadas</w:t>
          </w:r>
        </w:p>
      </w:tc>
      <w:tc>
        <w:tcPr>
          <w:tcW w:type="dxa" w:w="2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"/>
            <w:left w:type="dxa" w:w="100"/>
            <w:bottom w:type="dxa" w:w="8"/>
            <w:right w:type="dxa" w:w="80"/>
          </w:tcMar>
          <w:vAlign w:val="center"/>
        </w:tcPr>
        <w:p>
          <w:pPr>
            <w:keepNext w:val="false"/>
            <w:keepLines w:val="false"/>
            <w:spacing w:after="0" w:before="0"/>
            <w:jc w:val="right"/>
          </w:pPr>
          <w:r>
            <w:drawing>
              <wp:inline distT="0" distB="0" distL="0" distR="0">
                <wp:extent cx="1314450" cy="5619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keepNext w:val="false"/>
      <w:keepLines w:val="false"/>
      <w:pBdr>
        <w:bottom w:val="single" w:color="C00000" w:sz="18" w:space="1"/>
      </w:pBdr>
      <w:spacing w:after="60" w:before="0"/>
    </w:pPr>
    <w:r>
      <w:rPr>
        <w:rFonts w:ascii="Calibri" w:cs="Calibri" w:eastAsia="Calibri" w:hAnsi="Calibri"/>
        <w:sz w:val="6"/>
        <w:szCs w:val="6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0" w:hanging="260"/>
      </w:pPr>
      <w:rPr>
        <w:color w:val="A6A6A6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72a3eb07dd6e1862f1a38e580dd02c3457a76f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2026-09-27T12:09:34.581Z</dcterms:created>
  <dcterms:modified xsi:type="dcterms:W3CDTF">2026-09-27T12:09:34.581Z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