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Cena 1: Jogador Matando um Mob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Mostra um jogador no jogo se aproximando de um mob.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O jogador luta contra o mob e finalmente o derrota.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O mob desaparece e uma mensagem é exibida informando que o jogador recebeu uma recompensa.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Cena 2: Geração do Item Aleatório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Mostra uma animação ou efeito visual indicando que o plugin está processando a geração do item aleatório.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Um item é gerado aleatoriamente com base nas regras da tabela de loot configuradas anteriormente.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Cena 3: Adição do Item ao Inventário do Jogador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Mostra o item aleatório sendo adicionado automaticamente ao inventário do jogador.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Uma mensagem de sucesso é exibida informando ao jogador sobre o novo item obtido.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Cena 4: Continuação do Jogo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O jogador continua explorando o mundo do Minecraft com o novo item em seu inventário.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A história termina com o jogador utilizando o novo item em suas aventuras no jogo.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