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7.512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9.613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13.598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9.908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+112,9%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7.390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9.434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13.315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12.318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+120,1%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6.481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8.638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13.352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+139,2%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10.932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+111,8%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7.678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12.731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+180,2%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7.845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9.886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13.509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+203,2%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10.779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+151,6%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Quatro Pontes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10.958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+158,4%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(348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359. Porecatu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1.197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2.331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5.904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+554,5%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920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5.152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+508,2%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2.265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6.022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+688,2%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362.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1.909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5.461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+629,8%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4.878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+569,0%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364.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5.094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+705,2%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365.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1.497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5.723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+844,1%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1.783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5.212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+762,1%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367.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4.984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+773,7%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368.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4.859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+880,4%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368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2,8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−78,6%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368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0,230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0,228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0,174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0,121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−47,3%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todos os municípios elegíveis,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