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PROPRIEDADE INTELECTUAL, TECNOLOGIA E PRIVACIDADE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3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ANPD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ANPD e Cade renovam Acordo de Cooperação Técnica por mais cinco anos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ANPD e Cade renovam Acordo de Cooperação Técnica por cinco anos, fortalecendo a atuação coordenada em proteção de dados pessoais, defesa da concorrência e governança digital.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ANPD | NOTÍCIAS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Publicados primeiros resultados do Sandbox Regulatório em Inteligência Artificial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ANPD publica os primeiros resultados do Sandbox Regulatório em Inteligência Artificial, acompanhando três empresas de tecnologia em projetos inovadores.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CVM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CVM altera pontualmente Resolução 50 sobre PLD/FTP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CVM altera a Resolução 50, focando no tratamento de operações com investidores não residentes de países que não aplicam as recomendações do GAFI sobre PLD/FTP.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ANPD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ANPD e Cade renovam Acordo de Cooperação Técnica por mais cinco anos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ANPD e Cade renovam Acordo de Cooperação Técnica por cinco anos, fortalecendo a atuação coordenada em proteção de dados pessoais, defesa da concorrência e governança digital.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2026-07-02T18:34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Renovação de acordo entre órgãos reguladores chave, com impacto na proteção de dados e concorrência.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Publicados primeiros resultados do Sandbox Regulatório em Inteligência Artificial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ANPD publica os primeiros resultados do Sandbox Regulatório em Inteligência Artificial, acompanhando três empresas de tecnologia em projetos inovadores.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2026-07-02T08:47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resultados de sandbox regulatório, indicando tendências e direções para a regulação de IA.</w:t>
      </w:r>
    </w:p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Anvisa lança Programa de Combate à Desinformação com participação de plataformas digitais no 1º engaj@nvisa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lança programa de combate à desinformação com plataformas digitais, visando ampliar o acesso a informações confiáveis e proteger a saúde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programa de combate à desinformação em saúde, com envolvimento de plataformas digitais.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Medicamento vendido sem receita oferece risco?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alerta sobre os riscos de medicamentos vendidos sem receita, que podem causar efeitos colaterais e intoxicação, reforçando a importância da orientação médica.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Alerta de saúde pública sobre o uso de medicamentos, relevante para a segurança do consumidor.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reforça segurança da vacina contra gripe e desmente boatos sobre componentes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reforça a segurança da vacina contra gripe e desmente boatos sobre seus componentes, esclarecendo que as substâncias são usadas em doses seguras e eficazes.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de saúde pública para combater desinformação sobre vacinas, relevante para a saúde coletiva.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Vacina da dengue do Instituto Butantan NÃO é experimental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esclarece que a vacina da dengue do Instituto Butantan não é experimental, tendo sido aprovada após todas as etapas de avaliação exigidas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de saúde pública para combater desinformação sobre vacinas, relevante para a saúde coletiva.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1º engaj@nvisa: Anvisa reúne 20 influenciadoras e influenciadores em imersão sobre os principais temas da vigilância sanitária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Anvisa realiza o 1º engaj@nvisa, reunindo influenciadores para imersão em temas da vigilância sanitária, com oficinas e visita a laboratório público.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Evento institucional de comunicação e engajamento, sem impacto regulatório ou econômico direto.</w:t>
      </w:r>
    </w:p>
    <w:p>
      <w:pPr>
        <w:spacing w:before="240" w:after="80"/>
      </w:pPr>
      <w:r>
        <w:rPr>
          <w:b/>
          <w:color w:val="1A4D2E"/>
          <w:sz w:val="20"/>
        </w:rPr>
        <w:t>INPI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INPI faz tomada de subsídios sobre reconhecimento de IGs argentinas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INPI abre tomada de subsídios para o reconhecimento de Indicações Geográficas (IGs) argentinas, com impacto potencial na proteção de produtos e comércio internacional.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2026-07-02T15:43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sobre reconhecimento de indicações geográficas, relevante para propriedade intelectual e comércio.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divulga relatório para apoiar a internalização do Tratado de Budapeste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INPI divulga relatório para apoiar a internalização do Tratado de Budapeste no Brasil, facilitando o depósito internacional de microrganismos para fins de patente.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2026-07-02T11:07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relatório sobre tratado internacional, relevante para a propriedade intelectual e pesquisa científica.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e ABIHPEC firmam parceria para impulsionar a inovação e proteger a PI no setor de beleza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INPI e ABIHPEC firmam parceria para impulsionar a inovação e proteger a Propriedade Industrial (PI) no setor de beleza, promovendo o desenvolvimento e a segurança jurídica.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2026-07-02T10:45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Parceria institucional para fomento à inovação e proteção de propriedade intelectual em setor específico.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adota medidas de adequação à legislação eleitoral em seus canais de comunicação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INPI adota medidas para adequar seus canais de comunicação à legislação eleitoral, garantindo a conformidade durante o período de defeso.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2026-07-02T13:34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administrativa interna para conformidade com a legislação eleitoral.</w:t>
      </w:r>
    </w:p>
    <w:p>
      <w:pPr>
        <w:spacing w:before="240" w:after="80"/>
      </w:pPr>
      <w:r>
        <w:rPr>
          <w:b/>
          <w:color w:val="1A4D2E"/>
          <w:sz w:val="20"/>
        </w:rPr>
        <w:t>SENACON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Senasp acelera transformação digital da segurança pública com novas ferramentas de inteligência e integração de dados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Senasp acelera a transformação digital da segurança pública com novas ferramentas de inteligência e integração de dados, fortalecendo estatísticas e modernizando serviços.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de transformação digital na segurança pública, com impacto na gestão de dados e eficiência operacional.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altera pontualmente Resolução 50 sobre PLD/FTP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CVM altera a Resolução 50, focando no tratamento de operações com investidores não residentes de países que não aplicam as recomendações do GAFI sobre PLD/FTP.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resolução com impacto direto na regulação do mercado financeiro e na prevenção à lavagem de dinheiro.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gov.br/anpd/pt-br/assuntos/noticias/anpd-cade-renovam-act-cinco-anos" TargetMode="External"/><Relationship Id="rId12" Type="http://schemas.openxmlformats.org/officeDocument/2006/relationships/hyperlink" Target="https://www.gov.br/anpd/pt-br/assuntos/noticias/publicados-primeiros-resultados-do-sandbox-regulatorio-em-inteligencia-artificial" TargetMode="External"/><Relationship Id="rId13" Type="http://schemas.openxmlformats.org/officeDocument/2006/relationships/hyperlink" Target="https://www.gov.br/cvm/pt-br/assuntos/noticias/2026/cvm-altera-pontualmente-resolucao-50-sobre-pld-ftp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gov.br/anvisa/pt-br/assuntos/noticias-anvisa/2026/anvisa-lanca-programa-de-combate-a-desinformacao-com-participacao-de-plataformas-digitais-no-1o-engaj-nvisa" TargetMode="External"/><Relationship Id="rId18" Type="http://schemas.openxmlformats.org/officeDocument/2006/relationships/hyperlink" Target="https://www.gov.br/anvisa/pt-br/assuntos/noticias-anvisa/2026/medicamento-vendido-sem-receita-oferece-risco" TargetMode="External"/><Relationship Id="rId19" Type="http://schemas.openxmlformats.org/officeDocument/2006/relationships/hyperlink" Target="https://www.gov.br/anvisa/pt-br/assuntos/noticias-anvisa/2026/anvisa-reforca-seguranca-da-vacina-contra-gripe-e-desmente-boatos-sobre-componentes" TargetMode="External"/><Relationship Id="rId20" Type="http://schemas.openxmlformats.org/officeDocument/2006/relationships/hyperlink" Target="https://www.gov.br/anvisa/pt-br/assuntos/noticias-anvisa/2026/vacina-da-dengue-do-instituto-butantan-nao-e-experimental" TargetMode="External"/><Relationship Id="rId21" Type="http://schemas.openxmlformats.org/officeDocument/2006/relationships/hyperlink" Target="https://www.gov.br/anvisa/pt-br/assuntos/noticias-anvisa/2026/1o-engaj-nvisa-anvisa-reune-20-influenciadoras-e-influenciadores-em-imersao-sobre-os-principais-temas-da-vigilancia-sanitaria" TargetMode="External"/><Relationship Id="rId22" Type="http://schemas.openxmlformats.org/officeDocument/2006/relationships/hyperlink" Target="https://www.gov.br/inpi/pt-br/central-de-conteudo/noticias/inpi-faz-tomada-de-subsidios-sobre-reconhecimento-de-igs-argentinas" TargetMode="External"/><Relationship Id="rId23" Type="http://schemas.openxmlformats.org/officeDocument/2006/relationships/hyperlink" Target="https://www.gov.br/inpi/pt-br/central-de-conteudo/noticias/inpi-divulga-relatorio-para-apoiar-a-internalizacao-do-tratado-de-budapeste-no-brasil" TargetMode="External"/><Relationship Id="rId24" Type="http://schemas.openxmlformats.org/officeDocument/2006/relationships/hyperlink" Target="https://www.gov.br/inpi/pt-br/central-de-conteudo/noticias/inpi-e-abihpec-firmam-parceria-para-impulsionar-a-inovacao-e-proteger-a-pi-no-setor-de-beleza" TargetMode="External"/><Relationship Id="rId25" Type="http://schemas.openxmlformats.org/officeDocument/2006/relationships/hyperlink" Target="https://www.gov.br/inpi/pt-br/central-de-conteudo/noticias/inpi-adota-medidas-de-adequacao-a-legislacao-eleitoral-em-seus-canais-de-comunicacao" TargetMode="External"/><Relationship Id="rId26" Type="http://schemas.openxmlformats.org/officeDocument/2006/relationships/hyperlink" Target="https://www.gov.br/mj/pt-br/assuntos/noticias/senasp-acelera-transformacao-digital-da-seguranca-publica-com-novas-ferramentas-de-inteligencia-e-integracao-de-dad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