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TRIBUTARIO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3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14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7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6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1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Tributário.com.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Lei nº 15.455, de 1º.7.2026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Estabelece medidas de proteção e acolhimento de trabalhadores resgatados de condição análoga à de escravo. Altera o Código Penal e outras leis para incluir disposições referentes ao combate a essa prática.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Lei Complementar nº 233, de 1º.7.2026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a Lei Complementar nº 79/1994 para destinar recursos do Fundo Penitenciário Nacional (Funpen) à formação e capacitação continuada de servidores do sistema penitenciário e policiais penais.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Comunicado n° 45.502, 2/7/2026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condições para a realização de operações compromissadas com instituições financeiras participantes do módulo Oferta Pública (Ofpub), impactando a liquidez e gestão de ativos.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Instrução Normativa BCB n° 756, 2/7/2026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a Instrução Normativa BCB nº 693/2025, estabelecendo novos procedimentos para remessa de informações sobre serviços de ativos virtuais no mercado de câmbio.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MINISTÉRIO DA FAZENDA | NOTÍCIAS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Implantação do Cadastro Nacional da Pessoa Jurídica alfanumérico começa no dia 31 deste mês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Início da implantação do CNPJ alfanumérico, sem necessidade de alteração para CNPJs ativos, mas com recomendação de adaptação de sistemas informatizados.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15.455, de 1º.7.2026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Estabelece medidas de proteção e acolhimento de trabalhadores resgatados de condição análoga à de escravo. Altera o Código Penal e outras leis para incluir disposições referentes ao combate a essa prática.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Nova legislação com impacto social e jurídico significativo, alterando leis importantes para o combate ao trabalho análogo à escravidão.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Complementar nº 233, de 1º.7.2026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a Lei Complementar nº 79/1994 para destinar recursos do Fundo Penitenciário Nacional (Funpen) à formação e capacitação continuada de servidores do sistema penitenciário e policiais penais.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 lei complementar, impactando diretamente o financiamento e a capacitação de profissionais do sistema penitenciário e policiais penais.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13.047, de 1º.7.2026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Promulga o Acordo para a Proteção de Informação Classificada entre Brasil e Portugal, firmado em 2005, visando a proteção mútua de dados sensíveis.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Promulgação de acordo internacional que afeta a proteção de informações classificadas entre países.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13.046, de 1º.7.2026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Promulga o Acordo entre Brasil e Eslovênia sobre a Troca e Proteção Mútua de Informações Classificadas, firmado em 2023, reforçando a segurança de dados entre as nações.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Promulgação de acordo internacional que afeta a proteção de informações classificadas entre países.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15.454, de 1º.7.2026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Dispõe sobre a transferência simbólica da sede do governo federal para Salvador, Bahia, em 2 de julho de cada ano, em caráter comemorativo.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de caráter simbólico e institucional, sem impacto regulatório ou econômico direto.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BANCO CENTRAL | NORMAS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45.503, 3/7/2026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Taxa Básica Financeira (TBF), o Redutor "R" e a Taxa Referencial (TR) relativos a 2 de julho de 2026, parâmetros essenciais para o mercado financeiro.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2026-07-03T09:01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Informação de mercado relevante para cálculos financeiros e investimentos.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45.502, 2/7/2026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condições para a realização de operações compromissadas com instituições financeiras participantes do módulo Oferta Pública (Ofpub), impactando a liquidez e gestão de ativos.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2026-07-02T18:32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Novas condições para operações financeiras, com impacto direto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756, 2/7/2026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a Instrução Normativa BCB nº 693/2025, estabelecendo novos procedimentos para remessa de informações sobre serviços de ativos virtuais no mercado de câmbio.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2026-07-02T15:18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 norma regulatória com impacto direto em prestadores de serviços de ativos virtuais e no mercado de câmbio.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45.499, 2/7/2026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as Taxas Básicas Financeiras (TBF), os Redutores "R" e as Taxas Referenciais (TR) relativos a 1 de julho de 2026, utilizados como referência em diversas operações financeiras.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2026-07-02T09:02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Informação de mercado relevante para cálculos financeiros e investimentos.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Tributário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MINISTÉRIO DA FAZENDA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Implantação do Cadastro Nacional da Pessoa Jurídica alfanumérico começa no dia 31 deste mês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Início da implantação do CNPJ alfanumérico, sem necessidade de alteração para CNPJs ativos, mas com recomendação de adaptação de sistemas informatizados.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Mudança administrativa significativa no formato do CNPJ, exigindo adaptação de sistemas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da Receita Federal regulamenta regras de Imposto de Renda para plataformas digitais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Nova instrução normativa da Receita Federal regulamenta as regras de Imposto de Renda aplicáveis a plataformas digitais, resultado do programa Receita Soluciona.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Nova regulamentação tributária com impacto direto em empresas que operam plataformas digitais.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Secretário de Reformas Econômicas participa do lançamento do ecossistema de duplicatas escriturais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Lançamento do ecossistema de duplicatas escriturais moderniza o crédito no País, beneficiando especialmente pequenas e médias empresas.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Iniciativa que moderniza instrumentos de crédito, com impacto significativo no mercado financeiro e para PMEs.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Ministro da Fazenda apresenta ações federais para a transformação ecológica brasileira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Ministro Dario Durigan apresenta ações federais para a transformação ecológica brasileira no 1º Fórum Econômico Brasil Mais Verde, no Rio de Janeiro.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Apresentação de diretrizes políticas sobre transformação ecológica, indicando futuras ações governamentais.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Receita abre consulta ao lote especial de restituição automática do IRPF a partir de quarta-feira, dia 8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Receita Federal abre consulta para lote especial de restituição automática do IRPF, com pagamento via cashback no dia 15, diretamente na conta do contribuinte.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Anúncio de restituição de IRPF, impactando diretamente contribuintes.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ANP | Notícias - Nenhuma publicação encontrada na janela temporal de 2026-07-02T00:00 a 2026-07-03T09:57.</w:t>
      </w:r>
    </w:p>
    <w:p>
      <w:pPr>
        <w:pStyle w:val="ListBullet"/>
      </w:pPr>
      <w:r>
        <w:rPr>
          <w:color w:val="4A4A4A"/>
          <w:sz w:val="18"/>
        </w:rPr>
        <w:t>ONS | Notícias - A fonte explicitamente indica 'Nenhum item encontrado' para o período.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Nenhuma publicação encontrada na janela temporal de 2026-07-02T00:00 a 2026-07-03T09:57.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Destaques do D.O.U. - A fonte é uma interface de busca e não lista notícias ou atos diretamente para extração de itens.</w:t>
      </w:r>
    </w:p>
    <w:p>
      <w:pPr>
        <w:pStyle w:val="ListBullet"/>
      </w:pPr>
      <w:r>
        <w:rPr>
          <w:color w:val="4A4A4A"/>
          <w:sz w:val="18"/>
        </w:rPr>
        <w:t>Receita Federal | Normas - A fonte é uma interface de busca e não lista normas diretamente para extração de itens.</w:t>
      </w:r>
    </w:p>
    <w:p>
      <w:pPr>
        <w:pStyle w:val="ListBullet"/>
      </w:pPr>
      <w:r>
        <w:rPr>
          <w:color w:val="4A4A4A"/>
          <w:sz w:val="18"/>
        </w:rPr>
        <w:t>COAF | Notícias - A fonte exibe 'Carregando' e não apresenta notícias para extração de itens.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2026-07-02T00:00 ate 2026-07-03T09:57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planalto.gov.br/ccivil_03/_ato2023-2026/2026/lei/l15455.htm" TargetMode="External"/><Relationship Id="rId10" Type="http://schemas.openxmlformats.org/officeDocument/2006/relationships/hyperlink" Target="http://www.planalto.gov.br/ccivil_03/leis/lcp/Lcp233.htm" TargetMode="External"/><Relationship Id="rId11" Type="http://schemas.openxmlformats.org/officeDocument/2006/relationships/hyperlink" Target="https://www.bcb.gov.br/estabilidadefinanceira/exibenormativo?tipo=Comunicado&amp;numero=45502" TargetMode="External"/><Relationship Id="rId12" Type="http://schemas.openxmlformats.org/officeDocument/2006/relationships/hyperlink" Target="https://www.bcb.gov.br/estabilidadefinanceira/exibenormativo?tipo=Instru%C3%A7%C3%A3o%20Normativa%20BCB&amp;numero=756" TargetMode="External"/><Relationship Id="rId13" Type="http://schemas.openxmlformats.org/officeDocument/2006/relationships/hyperlink" Target="https://www.gov.br/fazenda/pt-br/assuntos/noticias/2026/julho/implantacao-do-cadastro-nacional-da-pessoa-juridica-alfanumerico-comeca-no-dia-31-deste-mes" TargetMode="External"/><Relationship Id="rId14" Type="http://schemas.openxmlformats.org/officeDocument/2006/relationships/hyperlink" Target="http://www.planalto.gov.br/ccivil_03/_ato2023-2026/2026/decreto/d13047.htm" TargetMode="External"/><Relationship Id="rId15" Type="http://schemas.openxmlformats.org/officeDocument/2006/relationships/hyperlink" Target="http://www.planalto.gov.br/ccivil_03/_ato2023-2026/2026/decreto/d13046.htm" TargetMode="External"/><Relationship Id="rId16" Type="http://schemas.openxmlformats.org/officeDocument/2006/relationships/hyperlink" Target="http://www.planalto.gov.br/ccivil_03/_ato2023-2026/2026/lei/l15454.htm" TargetMode="External"/><Relationship Id="rId17" Type="http://schemas.openxmlformats.org/officeDocument/2006/relationships/hyperlink" Target="https://www.bcb.gov.br/estabilidadefinanceira/exibenormativo?tipo=Comunicado&amp;numero=45503" TargetMode="External"/><Relationship Id="rId18" Type="http://schemas.openxmlformats.org/officeDocument/2006/relationships/hyperlink" Target="https://www.bcb.gov.br/estabilidadefinanceira/exibenormativo?tipo=Comunicado&amp;numero=45499" TargetMode="External"/><Relationship Id="rId19" Type="http://schemas.openxmlformats.org/officeDocument/2006/relationships/hyperlink" Target="https://www.gov.br/fazenda/pt-br/assuntos/noticias/2026/julho/instrucao-normativa-da-receita-federal-regulamenta-regras-de-imposto-de-renda-para-plataformas-digitais" TargetMode="External"/><Relationship Id="rId20" Type="http://schemas.openxmlformats.org/officeDocument/2006/relationships/hyperlink" Target="https://www.gov.br/fazenda/pt-br/assuntos/noticias/2026/julho/secretario-de-reformas-economicas-participa-do-lancamento-do-ecossistema-de-duplicatas-escriturais" TargetMode="External"/><Relationship Id="rId21" Type="http://schemas.openxmlformats.org/officeDocument/2006/relationships/hyperlink" Target="https://www.gov.br/fazenda/pt-br/assuntos/noticias/2026/julho/ministro-da-fazenda-apresenta-acoes-federais-para-a-transformacao-ecologica-brasileira" TargetMode="External"/><Relationship Id="rId22" Type="http://schemas.openxmlformats.org/officeDocument/2006/relationships/hyperlink" Target="https://www.gov.br/fazenda/pt-br/assuntos/noticias/2026/julho/receita-abre-consulta-ao-lote-especial-de-restituicao-automatica-do-irpf-a-partir-de-quarta-feira-dia-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