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CONTENCIOSO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6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6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15.458, de 3.7.2026 - Abre crédito extraordinário em favor do Ministério da Integração e do Desenvolvimento Regional, no valor de R$ 266.512.000,00 (duzentos e sessenta e seis milhões quinhentos e doze mil reais), para os fins que especifica.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Abre crédito extraordinário para o Ministério da Integração e do Desenvolvimento Regional, no valor de R$ 266.512.000,00.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MP amplia rol de carreiras com direito a indenização, altera leis sobre opção de cargos e transforma cargos vagos.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Decreto nº 13.054, de 3.7.2026 - Altera o Regulamento da Previdência Social, aprovado pelo Decreto nº 3.048, de 6 de maio de 1999, para dispor sobre a condição de segurado especial dos associados em cooperativas.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Regulamento da Previdência Social para incluir associados em cooperativas como segurados especiais.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remuneração, proventos e pensões de militares na ativa e inatividade.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indenização a servidores em localidades estratégicas de combate a delitos transfronteiriços.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Abre crédito extraordinário para o Ministério da Integração e do Desenvolvimento Regional, no valor de R$ 266.512.000,00.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orçamentário significativo.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gestão de órgãos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MP amplia rol de carreiras com direito a indenização, altera leis sobre opção de cargos e transforma cargos vagos.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carreiras e planos de cargos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13.054, de 3.7.2026 - Altera o Regulamento da Previdência Social, aprovado pelo Decreto nº 3.048, de 6 de maio de 1999, para dispor sobre a condição de segurado especial dos associados em cooperativas.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Regulamento da Previdência Social para incluir associados em cooperativas como segurados especiais.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na previdência social e cooperativas.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13.053, de 3.7.2026 - Altera o Decreto nº 11.329, de 1º de janeiro de 2023, que aprova a Estrutura Regimental e o Quadro Demonstrativo dos Cargos em Comissão, das Funções de Confiança e das Gratificações da Casa Civil da Presidência da República e remaneja e transforma cargos em comissão, funções de confiança e gratificações.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estrutura regimental e quadro de cargos da Casa Civil da Presidência da República.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reorganiza a estrutura de cargos na administração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remuneração, proventos e pensões de militares na ativa e inatividade.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em direitos e remuneração de militares.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13.051, de 3.7.2026 - Dispõe sobre a distribuição do quantitativo de Gratificação Temporária de Execução e Apoio a Atividades Técnicas e Administrativas – GTATA.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Dispõe sobre a distribuição de Gratificação Temporária para atividades técnicas e administrativas (GTATA).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remuneração de servidores.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13.049, de 3.7.2026 -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transfronteiriços, quanto às Carreiras e aos Planos de Cargos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lei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13.048, de 3.7.2026 - Estabelece os critérios e os procedimentos para a concessão do Reconhecimento de Saberes e Competências aos servidores ocupantes dos cargos do Plano de Carreira dos Cargos Técnico-Administrativos em Educação.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Estabelece critérios para concessão de Reconhecimento de Saberes e Competências a servidores técnico-administrativos em Educação.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carreira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15.457, de 3.7.2026 - Cria a Universidade Federal do Esporte.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Cria a Universidade Federal do Esporte.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cria uma nova instituição de ensino superior.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15.456, de 3.7.2026 - Regulamenta a profissão de protesista/ortesista ortopédico.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a profissão de protesista/ortesista ortopédico.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regulamenta uma profissão.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45.509, 6/7/2026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eventuais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2026-07-06T10:07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45.508, 6/7/2026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2026-07-06T10:06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45.507,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3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2026-07-06T09:01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para o mercado financeiro sobre taxas de referência.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45.506,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2026-07-03T18:30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Impacta operações financeiras e participantes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CMN n° 5.326, 3/7/2026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as condições, os encargos financeiros e os prazos aplicáveis à linha de crédito reembolsável de que trata o art. 3º da Medida Provisória nº 1.373, de 29 de junho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2026-07-03T18:01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com impacto direto em linhas de crédito.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CMN n° 5.325, 3/7/2026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as condições, os encargos financeiros, os prazos e as demais normas regulamentadoras aplicáveis às linhas de financiamento para beneficiários adimplentes do Fundo de Financiamento Estudantil – Fies.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2026-07-03T18:01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com impacto direto em financiamentos estudantis.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45.505, 3/7/2026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nomes de pessoas eleitas ou nomeadas para ocupar cargos de administração em instituições autorizadas a funcionar, para recebimento de eventuais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2026-07-03T09:54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45.504, 3/7/2026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2026-07-03T09:53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45.503,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2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2026-07-03T09:01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para o mercado financeiro sobre taxas de referência.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CVM adequa canais de comunicação para cumprir normas do período eleitoral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CVM informa que os comentários em suas redes sociais estarão desativados até o fim das eleições, em adequação às normas eleitorais.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Plano Emergencial de Reestruturação da CVM é homologado pelo STF e reforça condições para atuação da Autarquia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Decisão do STF homologa o Plano Emergencial de Reestruturação da CVM, fortalecendo as condições para a atuação da Autarquia.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Decisão judicial com impacto na estrutura e atuação de autarquia reguladora do mercado de capitais.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Expediente na CVM-SP em 9/7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CVM-SP seguirá o disposto em Portaria do Ministério da Gestão e Inovação em Serviços Públicos (MGI) sobre o expediente em 9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funcionamento da autarquia.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Área técnica da CVM divulga lista com 11 companhias abertas inadimplentes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CVM divulga lista de 11 companhias abertas que não enviaram documentos periódicos à Autarquia há no mínimo três meses.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Ação de fiscalização com impacto em companhias abertas e no mercado de capitais.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INPI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Página de busca, sem conteúdo direto ou resultados identificáveis na janela.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2026-07-03T00:00 ate 2026-07-06T11:28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8.htm" TargetMode="External"/><Relationship Id="rId10" Type="http://schemas.openxmlformats.org/officeDocument/2006/relationships/hyperlink" Target="http://www.planalto.gov.br/ccivil_03/_ato2023-2026/2026/mpv/mpv1375.htm" TargetMode="External"/><Relationship Id="rId11" Type="http://schemas.openxmlformats.org/officeDocument/2006/relationships/hyperlink" Target="http://www.planalto.gov.br/ccivil_03/_ato2023-2026/2026/decreto/d13054.htm" TargetMode="External"/><Relationship Id="rId12" Type="http://schemas.openxmlformats.org/officeDocument/2006/relationships/hyperlink" Target="http://www.planalto.gov.br/ccivil_03/_ato2023-2026/2026/decreto/d13052.htm" TargetMode="External"/><Relationship Id="rId13" Type="http://schemas.openxmlformats.org/officeDocument/2006/relationships/hyperlink" Target="http://www.planalto.gov.br/ccivil_03/_ato2023-2026/2026/decreto/d13050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://www.planalto.gov.br/ccivil_03/_ato2023-2026/2026/decreto/d13053.htm" TargetMode="External"/><Relationship Id="rId16" Type="http://schemas.openxmlformats.org/officeDocument/2006/relationships/hyperlink" Target="http://www.planalto.gov.br/ccivil_03/_ato2023-2026/2026/decreto/d13051.htm" TargetMode="External"/><Relationship Id="rId17" Type="http://schemas.openxmlformats.org/officeDocument/2006/relationships/hyperlink" Target="http://www.planalto.gov.br/ccivil_03/_ato2023-2026/2026/decreto/d13049.htm" TargetMode="External"/><Relationship Id="rId18" Type="http://schemas.openxmlformats.org/officeDocument/2006/relationships/hyperlink" Target="http://www.planalto.gov.br/ccivil_03/_ato2023-2026/2026/decreto/d13048.htm" TargetMode="External"/><Relationship Id="rId19" Type="http://schemas.openxmlformats.org/officeDocument/2006/relationships/hyperlink" Target="http://www.planalto.gov.br/ccivil_03/_ato2023-2026/2026/lei/l15457.htm" TargetMode="External"/><Relationship Id="rId20" Type="http://schemas.openxmlformats.org/officeDocument/2006/relationships/hyperlink" Target="http://www.planalto.gov.br/ccivil_03/_ato2023-2026/2026/lei/l15456.htm" TargetMode="External"/><Relationship Id="rId21" Type="http://schemas.openxmlformats.org/officeDocument/2006/relationships/hyperlink" Target="https://www.bcb.gov.br/estabilidadefinanceira/exibenormativo?tipo=Comunicado&amp;numero=45509" TargetMode="External"/><Relationship Id="rId22" Type="http://schemas.openxmlformats.org/officeDocument/2006/relationships/hyperlink" Target="https://www.bcb.gov.br/estabilidadefinanceira/exibenormativo?tipo=Comunicado&amp;numero=45508" TargetMode="External"/><Relationship Id="rId23" Type="http://schemas.openxmlformats.org/officeDocument/2006/relationships/hyperlink" Target="https://www.bcb.gov.br/estabilidadefinanceira/exibenormativo?tipo=Comunicado&amp;numero=45507" TargetMode="External"/><Relationship Id="rId24" Type="http://schemas.openxmlformats.org/officeDocument/2006/relationships/hyperlink" Target="https://www.bcb.gov.br/estabilidadefinanceira/exibenormativo?tipo=Comunicado&amp;numero=45506" TargetMode="External"/><Relationship Id="rId25" Type="http://schemas.openxmlformats.org/officeDocument/2006/relationships/hyperlink" Target="https://www.bcb.gov.br/estabilidadefinanceira/exibenormativo?tipo=Resolu%C3%A7%C3%A3o%20CMN&amp;numero=5326" TargetMode="External"/><Relationship Id="rId26" Type="http://schemas.openxmlformats.org/officeDocument/2006/relationships/hyperlink" Target="https://www.bcb.gov.br/estabilidadefinanceira/exibenormativo?tipo=Resolu%C3%A7%C3%A3o%20CMN&amp;numero=5325" TargetMode="External"/><Relationship Id="rId27" Type="http://schemas.openxmlformats.org/officeDocument/2006/relationships/hyperlink" Target="https://www.bcb.gov.br/estabilidadefinanceira/exibenormativo?tipo=Comunicado&amp;numero=45505" TargetMode="External"/><Relationship Id="rId28" Type="http://schemas.openxmlformats.org/officeDocument/2006/relationships/hyperlink" Target="https://www.bcb.gov.br/estabilidadefinanceira/exibenormativo?tipo=Comunicado&amp;numero=45504" TargetMode="External"/><Relationship Id="rId29" Type="http://schemas.openxmlformats.org/officeDocument/2006/relationships/hyperlink" Target="https://www.bcb.gov.br/estabilidadefinanceira/exibenormativo?tipo=Comunicado&amp;numero=45503" TargetMode="External"/><Relationship Id="rId30" Type="http://schemas.openxmlformats.org/officeDocument/2006/relationships/hyperlink" Target="https://www.gov.br/cvm/pt-br/assuntos/noticias/cvm-adequa-canais-de-comunicacao-para-cumprir-normas-do-periodo-eleitoral" TargetMode="External"/><Relationship Id="rId31" Type="http://schemas.openxmlformats.org/officeDocument/2006/relationships/hyperlink" Target="https://www.gov.br/cvm/pt-br/assuntos/noticias/2026/plano-emergencial-de-reestruturacao-da-cvm-e-homologado-pelo-stf-e-reforca-condicoes-para-atuacao-da-autarquia" TargetMode="External"/><Relationship Id="rId32" Type="http://schemas.openxmlformats.org/officeDocument/2006/relationships/hyperlink" Target="https://www.gov.br/cvm/pt-br/assuntos/noticias/2026/expediente-na-cvm-sp-em-9-7" TargetMode="External"/><Relationship Id="rId33" Type="http://schemas.openxmlformats.org/officeDocument/2006/relationships/hyperlink" Target="https://www.gov.br/cvm/pt-br/assuntos/noticias/2026/area-tecnica-da-cvm-divulga-lista-com-11-companhias-abertas-inadimplen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