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EMPRESARIAL, M&amp;A E MERCADO DE CAPITAIS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Latin Lawyer, Agência iNFRA.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45.506,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2026-07-03T18:30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Impacta operações financeiras e participantes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5.326,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 e os prazos aplicáveis à linha de crédito reembolsável de que trata o art. 3º da Medida Provisória nº 1.373, de 29 de junho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linhas de crédito.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Resolução CMN n° 5.325, 3/7/2026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as condições, os encargos financeiros, os prazos e as demais normas regulamentadoras aplicáveis às linhas de financiamento para beneficiários adimplentes do Fundo de Financiamento Estudantil – Fies.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2026-07-03T18:01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com impacto direto em financiamentos estudantis.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45.505,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nomes de pessoas eleitas ou nomeadas para ocupar cargos de administração em instituições autorizadas a funcionar, para recebimento de eventuais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2026-07-03T09:54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45.504, 3/7/2026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2026-07-03T09:53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relevante para o mercado financeiro sobre taxas de referência.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CVM adequa canais de comunicação para cumprir normas do período eleitoral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 informa que os comentários em suas redes sociais estarão desativados até o fim das eleições, em adequação às normas eleitorais.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período eleitoral.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Plano Emergencial de Reestruturação da CVM é homologado pelo STF e reforça condições para atuação da Autarquia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Decisão do STF homologa o Plano Emergencial de Reestruturação da CVM, fortalecendo as condições para a atuação da Autarquia.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judicial com impacto na estrutura e atuação de autarquia reguladora do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Expediente na CVM-SP em 9/7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CVM-SP seguirá o disposto em Portaria do Ministério da Gestão e Inovação em Serviços Públicos (MGI) sobre o expediente em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administrativa sobre funcionamento da autarquia.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Área técnica da CVM divulga lista com 11 companhias abertas inadimplentes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CVM divulga lista de 11 companhias abertas que não enviaram documentos periódicos à Autarquia há no mínimo três meses.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Ação de fiscalização com impacto em companhias abertas e no mercado de capitais.</w:t>
      </w:r>
    </w:p>
    <w:p>
      <w:pPr>
        <w:spacing w:before="240" w:after="80"/>
      </w:pPr>
      <w:r>
        <w:rPr>
          <w:b/>
          <w:color w:val="1A4D2E"/>
          <w:sz w:val="20"/>
        </w:rPr>
        <w:t>B3 | OFÍCIOS E COMUNICADOS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034-2026-VPC-Ofício Circular Programa de Incentivo para a Integração à Plataforma 24x7 do Programa do Tesouro Direto –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programa visa incentivar a integração tecnológica dos agentes de custódia interessados em se habilitar na nova infraestrutura operacional do Tesouro Direto.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com impacto em operações e tecnologia do mercado financeiro.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Renegociação de dívidas está disponível para famílias, estudantes com financiamento do Fies, empresas e agricultores familiares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Confira as condições para cada categoria de renegociação de dívidas, incluindo famílias, estudantes do Fies, empresas e agricultores familiares.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com impacto direto em diversos setores da economia e cidadãos.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Plataforma centralizada de autoexclusão permite bloquear sites de apostas autorizados de uma só vez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Nova plataforma permite que usuários solicitem a autoexclusão para bloquear sites de apostas autorizados.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nova ferramenta de regulação de apostas online.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bcb.gov.br/estabilidadefinanceira/exibenormativo?tipo=Comunicado&amp;numero=45509" TargetMode="External"/><Relationship Id="rId22" Type="http://schemas.openxmlformats.org/officeDocument/2006/relationships/hyperlink" Target="https://www.bcb.gov.br/estabilidadefinanceira/exibenormativo?tipo=Comunicado&amp;numero=45508" TargetMode="External"/><Relationship Id="rId23" Type="http://schemas.openxmlformats.org/officeDocument/2006/relationships/hyperlink" Target="https://www.bcb.gov.br/estabilidadefinanceira/exibenormativo?tipo=Comunicado&amp;numero=45507" TargetMode="External"/><Relationship Id="rId24" Type="http://schemas.openxmlformats.org/officeDocument/2006/relationships/hyperlink" Target="https://www.bcb.gov.br/estabilidadefinanceira/exibenormativo?tipo=Comunicado&amp;numero=45506" TargetMode="External"/><Relationship Id="rId25" Type="http://schemas.openxmlformats.org/officeDocument/2006/relationships/hyperlink" Target="https://www.bcb.gov.br/estabilidadefinanceira/exibenormativo?tipo=Resolu%C3%A7%C3%A3o%20CMN&amp;numero=5326" TargetMode="External"/><Relationship Id="rId26" Type="http://schemas.openxmlformats.org/officeDocument/2006/relationships/hyperlink" Target="https://www.bcb.gov.br/estabilidadefinanceira/exibenormativo?tipo=Resolu%C3%A7%C3%A3o%20CMN&amp;numero=5325" TargetMode="External"/><Relationship Id="rId27" Type="http://schemas.openxmlformats.org/officeDocument/2006/relationships/hyperlink" Target="https://www.bcb.gov.br/estabilidadefinanceira/exibenormativo?tipo=Comunicado&amp;numero=45505" TargetMode="External"/><Relationship Id="rId28" Type="http://schemas.openxmlformats.org/officeDocument/2006/relationships/hyperlink" Target="https://www.bcb.gov.br/estabilidadefinanceira/exibenormativo?tipo=Comunicado&amp;numero=45504" TargetMode="External"/><Relationship Id="rId29" Type="http://schemas.openxmlformats.org/officeDocument/2006/relationships/hyperlink" Target="https://www.bcb.gov.br/estabilidadefinanceira/exibenormativo?tipo=Comunicado&amp;numero=45503" TargetMode="External"/><Relationship Id="rId30" Type="http://schemas.openxmlformats.org/officeDocument/2006/relationships/hyperlink" Target="https://www.gov.br/cvm/pt-br/assuntos/noticias/cvm-adequa-canais-de-comunicacao-para-cumprir-normas-do-periodo-eleitoral" TargetMode="External"/><Relationship Id="rId31" Type="http://schemas.openxmlformats.org/officeDocument/2006/relationships/hyperlink" Target="https://www.gov.br/cvm/pt-br/assuntos/noticias/2026/plano-emergencial-de-reestruturacao-da-cvm-e-homologado-pelo-stf-e-reforca-condicoes-para-atuacao-da-autarquia" TargetMode="External"/><Relationship Id="rId32" Type="http://schemas.openxmlformats.org/officeDocument/2006/relationships/hyperlink" Target="https://www.gov.br/cvm/pt-br/assuntos/noticias/2026/expediente-na-cvm-sp-em-9-7" TargetMode="External"/><Relationship Id="rId33" Type="http://schemas.openxmlformats.org/officeDocument/2006/relationships/hyperlink" Target="https://www.gov.br/cvm/pt-br/assuntos/noticias/2026/area-tecnica-da-cvm-divulga-lista-com-11-companhias-abertas-inadimplentes" TargetMode="External"/><Relationship Id="rId34" Type="http://schemas.openxmlformats.org/officeDocument/2006/relationships/hyperlink" Target="https://www.b3.com.br/pt_br/regulacao/oficios-e-comunicados/#panel0a" TargetMode="External"/><Relationship Id="rId35" Type="http://schemas.openxmlformats.org/officeDocument/2006/relationships/hyperlink" Target="https://www.gov.br/fazenda/pt-br/assuntos/noticias/2026/julho/renegociacao-de-dividas-esta-disponivel-para-familias-estudantes-com-financiamento-do-fies-empresas-e-agricultores-familiares" TargetMode="External"/><Relationship Id="rId36" Type="http://schemas.openxmlformats.org/officeDocument/2006/relationships/hyperlink" Target="https://www.gov.br/fazenda/pt-br/assuntos/noticias/2026/julho/plataforma-centralizada-de-autoexclusao-permite-bloquear-sites-de-apostas-autorizados-de-uma-so-ve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