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1A4D2E"/>
          </w:tcPr>
          <w:p>
            <w:pPr>
              <w:spacing w:before="600" w:after="120"/>
            </w:pPr>
            <w:r>
              <w:rPr>
                <w:b w:val="0"/>
                <w:color w:val="FFFFFF"/>
                <w:sz w:val="88"/>
              </w:rPr>
              <w:t>Boletim</w:t>
            </w:r>
          </w:p>
          <w:p>
            <w:pPr>
              <w:spacing w:after="120"/>
            </w:pPr>
            <w:r>
              <w:rPr>
                <w:b/>
                <w:color w:val="A8D8B9"/>
                <w:sz w:val="22"/>
              </w:rPr>
              <w:t>CONTENCIOSO</w:t>
            </w:r>
          </w:p>
          <w:p>
            <w:pPr>
              <w:spacing w:after="400"/>
            </w:pPr>
            <w:r>
              <w:rPr>
                <w:color w:val="FFFFFF"/>
                <w:sz w:val="28"/>
              </w:rPr>
              <w:t>7 de julho de 2026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vAlign w:val="center"/>
          </w:tcPr>
          <w:p>
            <w:pPr>
              <w:jc w:val="center"/>
            </w:pPr>
            <w:r>
              <w:rPr>
                <w:b w:val="0"/>
                <w:color w:val="1A4D2E"/>
                <w:sz w:val="56"/>
              </w:rPr>
              <w:t>12</w:t>
            </w:r>
          </w:p>
        </w:tc>
        <w:tc>
          <w:tcPr>
            <w:tcW w:type="dxa" w:w="2268"/>
            <w:vAlign w:val="center"/>
          </w:tcPr>
          <w:p>
            <w:pPr>
              <w:jc w:val="center"/>
            </w:pPr>
            <w:r>
              <w:rPr>
                <w:b w:val="0"/>
                <w:color w:val="C0392B"/>
                <w:sz w:val="56"/>
              </w:rPr>
              <w:t>5</w:t>
            </w:r>
          </w:p>
        </w:tc>
        <w:tc>
          <w:tcPr>
            <w:tcW w:type="dxa" w:w="2268"/>
            <w:vAlign w:val="center"/>
          </w:tcPr>
          <w:p>
            <w:pPr>
              <w:jc w:val="center"/>
            </w:pPr>
            <w:r>
              <w:rPr>
                <w:b w:val="0"/>
                <w:color w:val="D68910"/>
                <w:sz w:val="56"/>
              </w:rPr>
              <w:t>6</w:t>
            </w:r>
          </w:p>
        </w:tc>
        <w:tc>
          <w:tcPr>
            <w:tcW w:type="dxa" w:w="2268"/>
            <w:vAlign w:val="center"/>
          </w:tcPr>
          <w:p>
            <w:pPr>
              <w:jc w:val="center"/>
            </w:pPr>
            <w:r>
              <w:rPr>
                <w:b w:val="0"/>
                <w:color w:val="7F8C8D"/>
                <w:sz w:val="56"/>
              </w:rPr>
              <w:t>1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>
              <w:rPr>
                <w:b/>
                <w:color w:val="888888"/>
                <w:sz w:val="18"/>
              </w:rPr>
              <w:t>TOTAL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b/>
                <w:color w:val="888888"/>
                <w:sz w:val="18"/>
              </w:rPr>
              <w:t>ALTA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b/>
                <w:color w:val="888888"/>
                <w:sz w:val="18"/>
              </w:rPr>
              <w:t>MEDIA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b/>
                <w:color w:val="888888"/>
                <w:sz w:val="18"/>
              </w:rPr>
              <w:t>BAIXA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EF5E7"/>
          </w:tcPr>
          <w:p>
            <w:pPr>
              <w:spacing w:before="160" w:after="160"/>
            </w:pPr>
            <w:r>
              <w:rPr>
                <w:b/>
                <w:color w:val="D68910"/>
                <w:sz w:val="20"/>
              </w:rPr>
              <w:t xml:space="preserve">Nota: </w:t>
            </w:r>
            <w:r>
              <w:rPr>
                <w:color w:val="4A4A4A"/>
                <w:sz w:val="20"/>
              </w:rPr>
              <w:t>Este boletim tera as seguintes fontes adicionais quando a integracao por e-mail estiver ativa: Tributário.com.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1A4D2E"/>
          </w:tcPr>
          <w:p>
            <w:pPr>
              <w:spacing w:before="120" w:after="40"/>
            </w:pPr>
            <w:r>
              <w:rPr>
                <w:b w:val="0"/>
                <w:color w:val="FFFFFF"/>
                <w:sz w:val="32"/>
              </w:rPr>
              <w:t>Destaques do dia</w:t>
            </w:r>
          </w:p>
          <w:p>
            <w:pPr>
              <w:spacing w:after="120"/>
            </w:pPr>
            <w:r>
              <w:rPr>
                <w:color w:val="A8D8B9"/>
                <w:sz w:val="18"/>
              </w:rPr>
              <w:t>Selecionados por alta relevancia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0F7F2"/>
          </w:tcPr>
          <w:p>
            <w:pPr>
              <w:spacing w:before="120" w:after="40"/>
            </w:pPr>
            <w:r>
              <w:rPr>
                <w:b/>
                <w:color w:val="1A4D2E"/>
                <w:sz w:val="16"/>
              </w:rPr>
              <w:t>PLANALTO | RESENHA DIARIA</w:t>
            </w:r>
          </w:p>
          <w:p>
            <w:pPr>
              <w:spacing w:after="40"/>
            </w:pPr>
            <w:hyperlink r:id="rId9">
              <w:r>
                <w:rPr>
                  <w:color w:val="1A1A1A"/>
                  <w:u w:val="single"/>
                  <w:b/>
                </w:rPr>
                <w:t>Decreto nº 13.056, de 6.7.2026 - Altera o Decreto nº 12.301, de 9 de dezembro de 2024, que dispõe sobre a aprovação de diretrizes e de estratégias relativas à governança corporativa nas empresas estatais federais e à administração das participações societárias da União.</w:t>
              </w:r>
            </w:hyperlink>
          </w:p>
          <w:p>
            <w:pPr>
              <w:spacing w:after="120"/>
            </w:pPr>
            <w:r>
              <w:rPr>
                <w:color w:val="4A4A4A"/>
                <w:sz w:val="18"/>
              </w:rPr>
              <w:t>Altera decreto sobre diretrizes e estratégias de governança corporativa e administração de participações societárias em empresas estatais federais.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0F7F2"/>
          </w:tcPr>
          <w:p>
            <w:pPr>
              <w:spacing w:before="120" w:after="40"/>
            </w:pPr>
            <w:r>
              <w:rPr>
                <w:b/>
                <w:color w:val="1A4D2E"/>
                <w:sz w:val="16"/>
              </w:rPr>
              <w:t>BANCO CENTRAL | NORMAS</w:t>
            </w:r>
          </w:p>
          <w:p>
            <w:pPr>
              <w:spacing w:after="40"/>
            </w:pPr>
            <w:hyperlink r:id="rId10">
              <w:r>
                <w:rPr>
                  <w:color w:val="1A1A1A"/>
                  <w:u w:val="single"/>
                  <w:b/>
                </w:rPr>
                <w:t>Comunicado n° 45.511, 7/7/2026</w:t>
              </w:r>
            </w:hyperlink>
          </w:p>
          <w:p>
            <w:pPr>
              <w:spacing w:after="120"/>
            </w:pPr>
            <w:r>
              <w:rPr>
                <w:color w:val="4A4A4A"/>
                <w:sz w:val="18"/>
              </w:rPr>
              <w:t>Divulga as Taxas Básicas Financeiras (TBF), os Redutores "R" e as Taxas Referenciais (TR) relativos a 4, 5 e 6 de julho de 2026.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0F7F2"/>
          </w:tcPr>
          <w:p>
            <w:pPr>
              <w:spacing w:before="120" w:after="40"/>
            </w:pPr>
            <w:r>
              <w:rPr>
                <w:b/>
                <w:color w:val="1A4D2E"/>
                <w:sz w:val="16"/>
              </w:rPr>
              <w:t>BANCO CENTRAL | NORMAS</w:t>
            </w:r>
          </w:p>
          <w:p>
            <w:pPr>
              <w:spacing w:after="40"/>
            </w:pPr>
            <w:hyperlink r:id="rId11">
              <w:r>
                <w:rPr>
                  <w:color w:val="1A1A1A"/>
                  <w:u w:val="single"/>
                  <w:b/>
                </w:rPr>
                <w:t>Comunicado n° 45.510, 6/7/2026</w:t>
              </w:r>
            </w:hyperlink>
          </w:p>
          <w:p>
            <w:pPr>
              <w:spacing w:after="120"/>
            </w:pPr>
            <w:r>
              <w:rPr>
                <w:color w:val="4A4A4A"/>
                <w:sz w:val="18"/>
              </w:rPr>
              <w:t>Divulga condições para a realização de operações compromissadas com instituições financeiras participantes do módulo Oferta Pública (Ofpub).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0F7F2"/>
          </w:tcPr>
          <w:p>
            <w:pPr>
              <w:spacing w:before="120" w:after="40"/>
            </w:pPr>
            <w:r>
              <w:rPr>
                <w:b/>
                <w:color w:val="1A4D2E"/>
                <w:sz w:val="16"/>
              </w:rPr>
              <w:t>BANCO CENTRAL | NORMAS</w:t>
            </w:r>
          </w:p>
          <w:p>
            <w:pPr>
              <w:spacing w:after="40"/>
            </w:pPr>
            <w:hyperlink r:id="rId12">
              <w:r>
                <w:rPr>
                  <w:color w:val="1A1A1A"/>
                  <w:u w:val="single"/>
                  <w:b/>
                </w:rPr>
                <w:t>Comunicado n° 45.507, 6/7/2026</w:t>
              </w:r>
            </w:hyperlink>
          </w:p>
          <w:p>
            <w:pPr>
              <w:spacing w:after="120"/>
            </w:pPr>
            <w:r>
              <w:rPr>
                <w:color w:val="4A4A4A"/>
                <w:sz w:val="18"/>
              </w:rPr>
              <w:t>Divulga a Taxa Básica Financeira (TBF), o Redutor "R" e a Taxa Referencial (TR) relativos a 3 de julho de 2026.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0F7F2"/>
          </w:tcPr>
          <w:p>
            <w:pPr>
              <w:spacing w:before="120" w:after="40"/>
            </w:pPr>
            <w:r>
              <w:rPr>
                <w:b/>
                <w:color w:val="1A4D2E"/>
                <w:sz w:val="16"/>
              </w:rPr>
              <w:t>CVM | NOTÍCIAS</w:t>
            </w:r>
          </w:p>
          <w:p>
            <w:pPr>
              <w:spacing w:after="40"/>
            </w:pPr>
            <w:hyperlink r:id="rId13">
              <w:r>
                <w:rPr>
                  <w:color w:val="1A1A1A"/>
                  <w:u w:val="single"/>
                  <w:b/>
                </w:rPr>
                <w:t>Colegiado da CVM aceita proposta de Termo de Compromisso com Pátria Investimentos Ltda. e seu diretor no valor de R$ 1.890.000,00</w:t>
              </w:r>
            </w:hyperlink>
          </w:p>
          <w:p>
            <w:pPr>
              <w:spacing w:after="120"/>
            </w:pPr>
            <w:r>
              <w:rPr>
                <w:color w:val="4A4A4A"/>
                <w:sz w:val="18"/>
              </w:rPr>
              <w:t>Colegiado da CVM aceita Termo de Compromisso de R$ 1,89 milhão com Pátria Investimentos Ltda. e seu diretor.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1A4D2E"/>
          </w:tcPr>
          <w:p>
            <w:pPr>
              <w:spacing w:before="120" w:after="40"/>
            </w:pPr>
            <w:r>
              <w:rPr>
                <w:b w:val="0"/>
                <w:color w:val="FFFFFF"/>
                <w:sz w:val="32"/>
              </w:rPr>
              <w:t>Legislacao Federal</w:t>
            </w:r>
          </w:p>
        </w:tc>
      </w:tr>
    </w:tbl>
    <w:p>
      <w:pPr>
        <w:spacing w:before="240" w:after="80"/>
      </w:pPr>
      <w:r>
        <w:rPr>
          <w:b/>
          <w:color w:val="1A4D2E"/>
          <w:sz w:val="20"/>
        </w:rPr>
        <w:t>PLANALTO | RESENHA DIARIA</w:t>
      </w:r>
    </w:p>
    <w:p>
      <w:pPr>
        <w:spacing w:before="0" w:after="40"/>
        <w:pBdr>
          <w:bottom w:val="single" w:sz="8" w:space="1" w:color="1A4D2E"/>
        </w:pBdr>
      </w:pPr>
    </w:p>
    <w:p>
      <w:pPr>
        <w:spacing w:before="160" w:after="40"/>
      </w:pPr>
      <w:r>
        <w:rPr>
          <w:b/>
          <w:color w:val="1A1A1A"/>
          <w:sz w:val="22"/>
        </w:rPr>
        <w:t xml:space="preserve">Decreto nº 13.056, de 6.7.2026 - Altera o Decreto nº 12.301, de 9 de dezembro de 2024, que dispõe sobre a aprovação de diretrizes e de estratégias relativas à governança corporativa nas empresas estatais federais e à administração das participações societárias da União.   </w:t>
      </w:r>
      <w:r>
        <w:rPr>
          <w:b/>
          <w:color w:val="C0392B"/>
          <w:sz w:val="16"/>
        </w:rPr>
        <w:t>[ALTA]</w:t>
      </w:r>
    </w:p>
    <w:p>
      <w:pPr>
        <w:spacing w:after="40"/>
      </w:pPr>
      <w:r>
        <w:rPr>
          <w:color w:val="4A4A4A"/>
          <w:sz w:val="20"/>
        </w:rPr>
        <w:t>Altera decreto sobre diretrizes e estratégias de governança corporativa e administração de participações societárias em empresas estatais federais.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2026-07-06   </w:t>
      </w:r>
      <w:hyperlink r:id="rId9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Legislação nova com impacto direto em governança corporativa de estatais federais.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Lei nº 15.458, de 3.7.2026 - Abre crédito extraordinário em favor do Ministério da Integração e do Desenvolvimento Regional, no valor de R$ 266.512.000,00 (duzentos e sessenta e seis milhões quinhentos e doze mil reais), para os fins que especifica.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Abre crédito extraordinário de R$ 266,5 milhões para o Ministério da Integração e do Desenvolvimento Regional.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2026-07-06   </w:t>
      </w:r>
      <w:hyperlink r:id="rId14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Abertura de crédito extraordinário com impacto orçamentário.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Decreto nº 13.055, de 3.7.2026 - Altera o Decreto nº 11.712, de 20 de setembro de 2023, que qualifica organizações militares da Marinha como Organizações Militares Prestadoras de Serviços, com autonomia de gestão.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Altera decreto que qualifica organizações militares da Marinha como prestadoras de serviços com autonomia de gestão.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2026-07-06   </w:t>
      </w:r>
      <w:hyperlink r:id="rId15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Alteração de decreto administrativo com impacto na gestão de organizações militares.</w:t>
      </w:r>
    </w:p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1A4D2E"/>
          </w:tcPr>
          <w:p>
            <w:pPr>
              <w:spacing w:before="120" w:after="40"/>
            </w:pPr>
            <w:r>
              <w:rPr>
                <w:b w:val="0"/>
                <w:color w:val="FFFFFF"/>
                <w:sz w:val="32"/>
              </w:rPr>
              <w:t>Financeiro e Mercado de Capitais</w:t>
            </w:r>
          </w:p>
        </w:tc>
      </w:tr>
    </w:tbl>
    <w:p>
      <w:pPr>
        <w:spacing w:before="240" w:after="80"/>
      </w:pPr>
      <w:r>
        <w:rPr>
          <w:b/>
          <w:color w:val="1A4D2E"/>
          <w:sz w:val="20"/>
        </w:rPr>
        <w:t>BANCO CENTRAL | NORMAS</w:t>
      </w:r>
    </w:p>
    <w:p>
      <w:pPr>
        <w:spacing w:before="0" w:after="40"/>
        <w:pBdr>
          <w:bottom w:val="single" w:sz="8" w:space="1" w:color="1A4D2E"/>
        </w:pBdr>
      </w:pPr>
    </w:p>
    <w:p>
      <w:pPr>
        <w:spacing w:before="160" w:after="40"/>
      </w:pPr>
      <w:r>
        <w:rPr>
          <w:b/>
          <w:color w:val="1A1A1A"/>
          <w:sz w:val="22"/>
        </w:rPr>
        <w:t xml:space="preserve">Comunicado n° 45.513, 7/7/2026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Divulga nomes de pessoas eleitas ou nomeadas para cargos de administração em instituições autorizadas a funcionar, para recebimento de objeções.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2026-07-07T09:32   </w:t>
      </w:r>
      <w:hyperlink r:id="rId16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Comunicado administrativo sobre nomeações em instituições financeiras.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Comunicado n° 45.512, 7/7/2026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Divulga nomes aprovados para cargos em órgãos estatutários ou contratuais de sociedades autorizadas a funcionar pelo Banco Central do Brasil.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2026-07-07T09:30   </w:t>
      </w:r>
      <w:hyperlink r:id="rId17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Comunicado administrativo sobre aprovação de nomes em instituições financeiras.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Comunicado n° 45.511, 7/7/2026   </w:t>
      </w:r>
      <w:r>
        <w:rPr>
          <w:b/>
          <w:color w:val="C0392B"/>
          <w:sz w:val="16"/>
        </w:rPr>
        <w:t>[ALTA]</w:t>
      </w:r>
    </w:p>
    <w:p>
      <w:pPr>
        <w:spacing w:after="40"/>
      </w:pPr>
      <w:r>
        <w:rPr>
          <w:color w:val="4A4A4A"/>
          <w:sz w:val="20"/>
        </w:rPr>
        <w:t>Divulga as Taxas Básicas Financeiras (TBF), os Redutores "R" e as Taxas Referenciais (TR) relativos a 4, 5 e 6 de julho de 2026.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2026-07-07T09:06   </w:t>
      </w:r>
      <w:hyperlink r:id="rId10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Divulgação de taxas financeiras de referência com impacto no mercado.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Comunicado n° 45.510, 6/7/2026   </w:t>
      </w:r>
      <w:r>
        <w:rPr>
          <w:b/>
          <w:color w:val="C0392B"/>
          <w:sz w:val="16"/>
        </w:rPr>
        <w:t>[ALTA]</w:t>
      </w:r>
    </w:p>
    <w:p>
      <w:pPr>
        <w:spacing w:after="40"/>
      </w:pPr>
      <w:r>
        <w:rPr>
          <w:color w:val="4A4A4A"/>
          <w:sz w:val="20"/>
        </w:rPr>
        <w:t>Divulga condições para a realização de operações compromissadas com instituições financeiras participantes do módulo Oferta Pública (Ofpub).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2026-07-06T18:30   </w:t>
      </w:r>
      <w:hyperlink r:id="rId11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Normativa sobre operações financeiras no mercado, impactando instituições financeiras.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Comunicado n° 45.509, 6/7/2026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Divulga nomes de pessoas eleitas ou nomeadas para cargos de administração em instituições autorizadas a funcionar, para recebimento de objeções.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2026-07-06T10:07   </w:t>
      </w:r>
      <w:hyperlink r:id="rId18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Comunicado administrativo sobre nomeações em instituições financeiras.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Comunicado n° 45.508, 6/7/2026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Divulga nomes aprovados de pessoas eleitas/nomeadas para cargos de órgãos estatutários ou contratuais de sociedades autorizadas a funcionar pelo Banco Central do Brasil.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2026-07-06T10:06   </w:t>
      </w:r>
      <w:hyperlink r:id="rId19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Comunicado administrativo sobre aprovação de nomes em instituições financeiras.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Comunicado n° 45.507, 6/7/2026   </w:t>
      </w:r>
      <w:r>
        <w:rPr>
          <w:b/>
          <w:color w:val="C0392B"/>
          <w:sz w:val="16"/>
        </w:rPr>
        <w:t>[ALTA]</w:t>
      </w:r>
    </w:p>
    <w:p>
      <w:pPr>
        <w:spacing w:after="40"/>
      </w:pPr>
      <w:r>
        <w:rPr>
          <w:color w:val="4A4A4A"/>
          <w:sz w:val="20"/>
        </w:rPr>
        <w:t>Divulga a Taxa Básica Financeira (TBF), o Redutor "R" e a Taxa Referencial (TR) relativos a 3 de julho de 2026.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2026-07-06T09:01   </w:t>
      </w:r>
      <w:hyperlink r:id="rId12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Divulgação de taxas financeiras de referência com impacto no mercado.</w:t>
      </w:r>
    </w:p>
    <w:p>
      <w:pPr>
        <w:spacing w:before="240" w:after="80"/>
      </w:pPr>
      <w:r>
        <w:rPr>
          <w:b/>
          <w:color w:val="1A4D2E"/>
          <w:sz w:val="20"/>
        </w:rPr>
        <w:t>CVM | NOTÍCIAS</w:t>
      </w:r>
    </w:p>
    <w:p>
      <w:pPr>
        <w:spacing w:before="0" w:after="40"/>
        <w:pBdr>
          <w:bottom w:val="single" w:sz="8" w:space="1" w:color="1A4D2E"/>
        </w:pBdr>
      </w:pPr>
    </w:p>
    <w:p>
      <w:pPr>
        <w:spacing w:before="160" w:after="40"/>
      </w:pPr>
      <w:r>
        <w:rPr>
          <w:b/>
          <w:color w:val="1A1A1A"/>
          <w:sz w:val="22"/>
        </w:rPr>
        <w:t xml:space="preserve">Colegiado da CVM aceita proposta de Termo de Compromisso com Pátria Investimentos Ltda. e seu diretor no valor de R$ 1.890.000,00   </w:t>
      </w:r>
      <w:r>
        <w:rPr>
          <w:b/>
          <w:color w:val="C0392B"/>
          <w:sz w:val="16"/>
        </w:rPr>
        <w:t>[ALTA]</w:t>
      </w:r>
    </w:p>
    <w:p>
      <w:pPr>
        <w:spacing w:after="40"/>
      </w:pPr>
      <w:r>
        <w:rPr>
          <w:color w:val="4A4A4A"/>
          <w:sz w:val="20"/>
        </w:rPr>
        <w:t>Colegiado da CVM aceita Termo de Compromisso de R$ 1,89 milhão com Pátria Investimentos Ltda. e seu diretor.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2026-07-06   </w:t>
      </w:r>
      <w:hyperlink r:id="rId13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Decisão regulatória com valor significativo e impacto em mercado de capitais.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Prorrogadas inscrições para edição 2026 do Programa TOP até 13/7   </w:t>
      </w:r>
      <w:r>
        <w:rPr>
          <w:b/>
          <w:color w:val="7F8C8D"/>
          <w:sz w:val="16"/>
        </w:rPr>
        <w:t>[BAIXA]</w:t>
      </w:r>
    </w:p>
    <w:p>
      <w:pPr>
        <w:spacing w:after="40"/>
      </w:pPr>
      <w:r>
        <w:rPr>
          <w:color w:val="4A4A4A"/>
          <w:sz w:val="20"/>
        </w:rPr>
        <w:t>Inscrições para o Programa TOP 2026, curso gratuito e online para professores, são prorrogadas até 13 de julho.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2026-07-06   </w:t>
      </w:r>
      <w:hyperlink r:id="rId20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Notícia sobre evento/capacitação, de interesse institucional.</w:t>
      </w:r>
    </w:p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</w:tcPr>
          <w:p>
            <w:pPr>
              <w:spacing w:before="120" w:after="40"/>
            </w:pPr>
            <w:r>
              <w:rPr>
                <w:b w:val="0"/>
                <w:color w:val="1A4D2E"/>
                <w:sz w:val="32"/>
              </w:rPr>
              <w:t>Transparencia da coleta</w:t>
            </w:r>
          </w:p>
        </w:tc>
      </w:tr>
    </w:tbl>
    <w:p>
      <w:r>
        <w:rPr>
          <w:b/>
          <w:color w:val="1A4D2E"/>
          <w:sz w:val="20"/>
        </w:rPr>
        <w:t>Fontes sem publicacao na janela:</w:t>
      </w:r>
    </w:p>
    <w:p>
      <w:pPr>
        <w:pStyle w:val="ListBullet"/>
      </w:pPr>
      <w:r>
        <w:rPr>
          <w:color w:val="4A4A4A"/>
          <w:sz w:val="18"/>
        </w:rPr>
        <w:t>ANPD | Notícias - Nenhum resultado foi encontrado na janela temporal.</w:t>
      </w:r>
    </w:p>
    <w:p>
      <w:pPr>
        <w:pStyle w:val="ListBullet"/>
      </w:pPr>
      <w:r>
        <w:rPr>
          <w:color w:val="4A4A4A"/>
          <w:sz w:val="18"/>
        </w:rPr>
        <w:t>B3 | Ofícios e Comunicados - Todos os itens encontrados estão fora da janela temporal.</w:t>
      </w:r>
    </w:p>
    <w:p>
      <w:pPr>
        <w:pStyle w:val="ListBullet"/>
      </w:pPr>
      <w:r>
        <w:rPr>
          <w:color w:val="4A4A4A"/>
          <w:sz w:val="18"/>
        </w:rPr>
        <w:t>MME | Notícias - Todos os itens encontrados estão fora da janela temporal.</w:t>
      </w:r>
    </w:p>
    <w:p>
      <w:pPr>
        <w:pStyle w:val="ListBullet"/>
      </w:pPr>
      <w:r>
        <w:rPr>
          <w:color w:val="4A4A4A"/>
          <w:sz w:val="18"/>
        </w:rPr>
        <w:t>ONS | Notícias - Nenhum item encontrado na janela temporal.</w:t>
      </w:r>
    </w:p>
    <w:p>
      <w:pPr>
        <w:pStyle w:val="ListBullet"/>
      </w:pPr>
      <w:r>
        <w:rPr>
          <w:color w:val="4A4A4A"/>
          <w:sz w:val="18"/>
        </w:rPr>
        <w:t>ANEEL | Últimas Notícias - Todos os itens encontrados estão fora da janela temporal.</w:t>
      </w:r>
    </w:p>
    <w:p>
      <w:pPr>
        <w:pStyle w:val="ListBullet"/>
      </w:pPr>
      <w:r>
        <w:rPr>
          <w:color w:val="4A4A4A"/>
          <w:sz w:val="18"/>
        </w:rPr>
        <w:t>Secretaria de Prêmios e Apostas | Notícias - Nenhum resultado foi encontrado na janela temporal.</w:t>
      </w:r>
    </w:p>
    <w:p>
      <w:pPr>
        <w:pStyle w:val="ListBullet"/>
      </w:pPr>
      <w:r>
        <w:rPr>
          <w:color w:val="4A4A4A"/>
          <w:sz w:val="18"/>
        </w:rPr>
        <w:t>Ministério da Agricultura | Notícias - Todos os itens encontrados estão fora da janela temporal.</w:t>
      </w:r>
    </w:p>
    <w:p>
      <w:pPr>
        <w:pStyle w:val="ListBullet"/>
      </w:pPr>
      <w:r>
        <w:rPr>
          <w:color w:val="4A4A4A"/>
          <w:sz w:val="18"/>
        </w:rPr>
        <w:t>ANM | Notícias - Todos os itens encontrados estão fora da janela temporal.</w:t>
      </w:r>
    </w:p>
    <w:p>
      <w:pPr>
        <w:pStyle w:val="ListBullet"/>
      </w:pPr>
      <w:r>
        <w:rPr>
          <w:color w:val="4A4A4A"/>
          <w:sz w:val="18"/>
        </w:rPr>
        <w:t>EPE | Notícias - Todos os itens encontrados estão fora da janela temporal.</w:t>
      </w:r>
    </w:p>
    <w:p>
      <w:r>
        <w:rPr>
          <w:b/>
          <w:color w:val="D68910"/>
          <w:sz w:val="20"/>
        </w:rPr>
        <w:t>Fontes sem resultado relevante:</w:t>
      </w:r>
    </w:p>
    <w:p>
      <w:pPr>
        <w:pStyle w:val="ListBullet"/>
      </w:pPr>
      <w:r>
        <w:rPr>
          <w:color w:val="4A4A4A"/>
          <w:sz w:val="18"/>
        </w:rPr>
        <w:t>Receita Federal | Normas - Conteúdo da fonte é um formulário de busca, não listagem de normas recentes.</w:t>
      </w:r>
    </w:p>
    <w:p>
      <w:pPr>
        <w:pStyle w:val="ListBullet"/>
      </w:pPr>
      <w:r>
        <w:rPr>
          <w:color w:val="4A4A4A"/>
          <w:sz w:val="18"/>
        </w:rPr>
        <w:t>CGU | Notícias - Conteúdo restrito, requer autenticação para visualização.</w:t>
      </w:r>
    </w:p>
    <w:p>
      <w:pPr>
        <w:pStyle w:val="ListBullet"/>
      </w:pPr>
      <w:r>
        <w:rPr>
          <w:color w:val="4A4A4A"/>
          <w:sz w:val="18"/>
        </w:rPr>
        <w:t>Ministério do Meio Ambiente | Notícias - Conteúdo restrito, requer autenticação para visualização.</w:t>
      </w:r>
    </w:p>
    <w:p>
      <w:r>
        <w:rPr>
          <w:b/>
          <w:color w:val="C0392B"/>
          <w:sz w:val="20"/>
        </w:rPr>
        <w:t>Fontes com erro tecnico:</w:t>
      </w:r>
    </w:p>
    <w:p>
      <w:pPr>
        <w:pStyle w:val="ListBullet"/>
      </w:pPr>
      <w:r>
        <w:rPr>
          <w:color w:val="4A4A4A"/>
          <w:sz w:val="18"/>
        </w:rPr>
        <w:t>Destaques do D.O.U. - Conteudo muito curto (15 chars) - pagina possivelmente vazia, fora do ar ou bloqueando scraping</w:t>
      </w:r>
    </w:p>
    <w:p/>
    <w:p>
      <w:pPr>
        <w:spacing w:before="0" w:after="40"/>
        <w:pBdr>
          <w:bottom w:val="single" w:sz="8" w:space="1" w:color="888888"/>
        </w:pBdr>
      </w:pPr>
    </w:p>
    <w:p>
      <w:pPr>
        <w:spacing w:before="120"/>
        <w:jc w:val="center"/>
      </w:pPr>
      <w:r>
        <w:rPr>
          <w:i/>
          <w:color w:val="888888"/>
          <w:sz w:val="16"/>
        </w:rPr>
        <w:t>Rascunho gerado automaticamente para validacao interna.</w:t>
      </w:r>
    </w:p>
    <w:p>
      <w:pPr>
        <w:jc w:val="center"/>
      </w:pPr>
      <w:r>
        <w:rPr>
          <w:i/>
          <w:color w:val="888888"/>
          <w:sz w:val="16"/>
        </w:rPr>
        <w:t>Curadoria por IA + revisao humana recomendada antes da distribuicao.</w:t>
      </w:r>
    </w:p>
    <w:p>
      <w:pPr>
        <w:jc w:val="center"/>
      </w:pPr>
      <w:r>
        <w:rPr>
          <w:color w:val="888888"/>
          <w:sz w:val="16"/>
        </w:rPr>
        <w:t>Janela analisada: 2026-07-06T00:00 ate 2026-07-07T10:22</w:t>
      </w:r>
    </w:p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planalto.gov.br/ccivil_03/_ato2023-2026/2026/decreto/d13056.htm" TargetMode="External"/><Relationship Id="rId10" Type="http://schemas.openxmlformats.org/officeDocument/2006/relationships/hyperlink" Target="https://www.bcb.gov.br/estabilidadefinanceira/exibenormativo?tipo=Comunicado&amp;numero=45511" TargetMode="External"/><Relationship Id="rId11" Type="http://schemas.openxmlformats.org/officeDocument/2006/relationships/hyperlink" Target="https://www.bcb.gov.br/estabilidadefinanceira/exibenormativo?tipo=Comunicado&amp;numero=45510" TargetMode="External"/><Relationship Id="rId12" Type="http://schemas.openxmlformats.org/officeDocument/2006/relationships/hyperlink" Target="https://www.bcb.gov.br/estabilidadefinanceira/exibenormativo?tipo=Comunicado&amp;numero=45507" TargetMode="External"/><Relationship Id="rId13" Type="http://schemas.openxmlformats.org/officeDocument/2006/relationships/hyperlink" Target="https://www.gov.br/cvm/pt-br/assuntos/noticias/2026/colegiado-da-cvm-aceita-proposta-de-termo-de-compromisso-com-patria-investimentos-ltda-e-seu-diretor-no-valor-de-r-1-890-000-00" TargetMode="External"/><Relationship Id="rId14" Type="http://schemas.openxmlformats.org/officeDocument/2006/relationships/hyperlink" Target="http://www.planalto.gov.br/ccivil_03/_ato2023-2026/2026/lei/l15458.htm" TargetMode="External"/><Relationship Id="rId15" Type="http://schemas.openxmlformats.org/officeDocument/2006/relationships/hyperlink" Target="http://www.planalto.gov.br/ccivil_03/_ato2023-2026/2026/decreto/d13055.htm" TargetMode="External"/><Relationship Id="rId16" Type="http://schemas.openxmlformats.org/officeDocument/2006/relationships/hyperlink" Target="https://www.bcb.gov.br/estabilidadefinanceira/exibenormativo?tipo=Comunicado&amp;numero=45513" TargetMode="External"/><Relationship Id="rId17" Type="http://schemas.openxmlformats.org/officeDocument/2006/relationships/hyperlink" Target="https://www.bcb.gov.br/estabilidadefinanceira/exibenormativo?tipo=Comunicado&amp;numero=45512" TargetMode="External"/><Relationship Id="rId18" Type="http://schemas.openxmlformats.org/officeDocument/2006/relationships/hyperlink" Target="https://www.bcb.gov.br/estabilidadefinanceira/exibenormativo?tipo=Comunicado&amp;numero=45509" TargetMode="External"/><Relationship Id="rId19" Type="http://schemas.openxmlformats.org/officeDocument/2006/relationships/hyperlink" Target="https://www.bcb.gov.br/estabilidadefinanceira/exibenormativo?tipo=Comunicado&amp;numero=45508" TargetMode="External"/><Relationship Id="rId20" Type="http://schemas.openxmlformats.org/officeDocument/2006/relationships/hyperlink" Target="https://www.gov.br/cvm/pt-br/assuntos/noticias/2026/prorrogadas-inscricoes-para-edicao-2026-do-programa-top-ate-13-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